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XSpec="center" w:tblpY="-31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6237"/>
        <w:gridCol w:w="1276"/>
      </w:tblGrid>
      <w:tr w:rsidR="00AB0F88" w14:paraId="652AE83C" w14:textId="77777777" w:rsidTr="00AB0F88">
        <w:tc>
          <w:tcPr>
            <w:tcW w:w="1276" w:type="dxa"/>
            <w:vAlign w:val="center"/>
          </w:tcPr>
          <w:p w14:paraId="1797F483" w14:textId="77777777" w:rsidR="00AB0F88" w:rsidRDefault="00AB0F88" w:rsidP="00AB0F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mallCaps/>
                <w:color w:val="373535"/>
                <w:sz w:val="24"/>
                <w:szCs w:val="28"/>
              </w:rPr>
            </w:pPr>
            <w:r w:rsidRPr="00566F03">
              <w:rPr>
                <w:rFonts w:ascii="Arial" w:hAnsi="Arial" w:cs="Arial"/>
                <w:noProof/>
                <w:color w:val="373535"/>
                <w:sz w:val="24"/>
                <w:szCs w:val="28"/>
                <w:lang w:eastAsia="fr-CA"/>
              </w:rPr>
              <w:drawing>
                <wp:inline distT="0" distB="0" distL="0" distR="0" wp14:anchorId="40F2DA98" wp14:editId="3FB8DF59">
                  <wp:extent cx="324000" cy="112785"/>
                  <wp:effectExtent l="0" t="0" r="0" b="190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lume_bas de pag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24000" cy="112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3B8BF4F2" w14:textId="4543F1E7" w:rsidR="00AB0F88" w:rsidRPr="009717CE" w:rsidRDefault="00AB0F88" w:rsidP="00AB0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mallCaps/>
                <w:color w:val="373535"/>
                <w:sz w:val="24"/>
                <w:szCs w:val="28"/>
              </w:rPr>
            </w:pPr>
            <w:r w:rsidRPr="009717CE">
              <w:rPr>
                <w:rFonts w:ascii="Arial" w:hAnsi="Arial" w:cs="Arial"/>
                <w:b/>
                <w:smallCaps/>
                <w:color w:val="373535"/>
                <w:sz w:val="24"/>
                <w:szCs w:val="28"/>
              </w:rPr>
              <w:t>Pistes pour établir des liens entre les programmes</w:t>
            </w:r>
            <w:r w:rsidRPr="009717CE">
              <w:rPr>
                <w:rFonts w:ascii="Arial" w:hAnsi="Arial" w:cs="Arial"/>
                <w:b/>
                <w:smallCaps/>
                <w:color w:val="373535"/>
                <w:sz w:val="24"/>
                <w:szCs w:val="28"/>
              </w:rPr>
              <w:br/>
              <w:t>d’études et les projets entrepreneuria</w:t>
            </w:r>
            <w:r w:rsidR="00E45D1C">
              <w:rPr>
                <w:rFonts w:ascii="Arial" w:hAnsi="Arial" w:cs="Arial"/>
                <w:b/>
                <w:smallCaps/>
                <w:color w:val="373535"/>
                <w:sz w:val="24"/>
                <w:szCs w:val="28"/>
              </w:rPr>
              <w:t>ux</w:t>
            </w:r>
          </w:p>
        </w:tc>
        <w:tc>
          <w:tcPr>
            <w:tcW w:w="1276" w:type="dxa"/>
            <w:vAlign w:val="center"/>
          </w:tcPr>
          <w:p w14:paraId="0340B9F7" w14:textId="77777777" w:rsidR="00AB0F88" w:rsidRDefault="00AB0F88" w:rsidP="00AB0F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color w:val="373535"/>
                <w:sz w:val="24"/>
                <w:szCs w:val="28"/>
              </w:rPr>
            </w:pPr>
            <w:r w:rsidRPr="00566F03">
              <w:rPr>
                <w:rFonts w:ascii="Arial" w:hAnsi="Arial" w:cs="Arial"/>
                <w:noProof/>
                <w:color w:val="373535"/>
                <w:sz w:val="24"/>
                <w:szCs w:val="28"/>
                <w:lang w:eastAsia="fr-CA"/>
              </w:rPr>
              <w:drawing>
                <wp:inline distT="0" distB="0" distL="0" distR="0" wp14:anchorId="325D22EA" wp14:editId="3A112CB8">
                  <wp:extent cx="324000" cy="112785"/>
                  <wp:effectExtent l="0" t="0" r="0" b="190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lume_bas de pag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112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1C25C8" w14:textId="77777777" w:rsidR="00724E0C" w:rsidRDefault="00724E0C"/>
    <w:p w14:paraId="64E24E48" w14:textId="77777777" w:rsidR="00920D1E" w:rsidRDefault="00920D1E" w:rsidP="00920D1E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32"/>
          <w:szCs w:val="32"/>
          <w:lang w:eastAsia="fr-CA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378"/>
        <w:gridCol w:w="5378"/>
      </w:tblGrid>
      <w:tr w:rsidR="00920D1E" w14:paraId="03EDE248" w14:textId="77777777" w:rsidTr="00970B1B">
        <w:trPr>
          <w:trHeight w:val="189"/>
          <w:tblHeader/>
          <w:jc w:val="center"/>
        </w:trPr>
        <w:tc>
          <w:tcPr>
            <w:tcW w:w="537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8" w:space="0" w:color="A6A6A6" w:themeColor="background1" w:themeShade="A6"/>
              <w:right w:val="single" w:sz="4" w:space="0" w:color="FFC000" w:themeColor="accent4"/>
            </w:tcBorders>
            <w:shd w:val="clear" w:color="auto" w:fill="FDB92F"/>
          </w:tcPr>
          <w:p w14:paraId="58E21E2F" w14:textId="77777777" w:rsidR="00920D1E" w:rsidRPr="00EB4879" w:rsidRDefault="00DB4BC1" w:rsidP="007851C2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smallCaps/>
                <w:color w:val="FFFFFF" w:themeColor="background1"/>
                <w:szCs w:val="21"/>
                <w:lang w:eastAsia="fr-CA"/>
              </w:rPr>
            </w:pPr>
            <w:bookmarkStart w:id="0" w:name="_GoBack"/>
            <w:r w:rsidRPr="00EB4879">
              <w:rPr>
                <w:rFonts w:ascii="Arial" w:eastAsia="Times New Roman" w:hAnsi="Arial" w:cs="Arial"/>
                <w:b/>
                <w:smallCaps/>
                <w:color w:val="FFFFFF" w:themeColor="background1"/>
                <w:szCs w:val="21"/>
                <w:lang w:eastAsia="fr-CA"/>
              </w:rPr>
              <w:t>Programmes</w:t>
            </w:r>
          </w:p>
        </w:tc>
        <w:tc>
          <w:tcPr>
            <w:tcW w:w="537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8" w:space="0" w:color="A6A6A6" w:themeColor="background1" w:themeShade="A6"/>
              <w:right w:val="single" w:sz="4" w:space="0" w:color="FFC000" w:themeColor="accent4"/>
            </w:tcBorders>
            <w:shd w:val="clear" w:color="auto" w:fill="FDB92F"/>
          </w:tcPr>
          <w:p w14:paraId="75ACDED7" w14:textId="77777777" w:rsidR="00920D1E" w:rsidRPr="00EB4879" w:rsidRDefault="00DB4BC1" w:rsidP="007851C2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smallCaps/>
                <w:color w:val="FFFFFF" w:themeColor="background1"/>
                <w:szCs w:val="21"/>
                <w:lang w:eastAsia="fr-CA"/>
              </w:rPr>
            </w:pPr>
            <w:r w:rsidRPr="00EB4879">
              <w:rPr>
                <w:rFonts w:ascii="Arial" w:eastAsia="Times New Roman" w:hAnsi="Arial" w:cs="Arial"/>
                <w:b/>
                <w:smallCaps/>
                <w:color w:val="FFFFFF" w:themeColor="background1"/>
                <w:szCs w:val="21"/>
                <w:lang w:eastAsia="fr-CA"/>
              </w:rPr>
              <w:t>Exemples</w:t>
            </w:r>
          </w:p>
        </w:tc>
      </w:tr>
      <w:tr w:rsidR="00350DD7" w14:paraId="6CCC97CF" w14:textId="77777777" w:rsidTr="00970B1B">
        <w:trPr>
          <w:trHeight w:val="2502"/>
          <w:jc w:val="center"/>
        </w:trPr>
        <w:tc>
          <w:tcPr>
            <w:tcW w:w="537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80EA784" w14:textId="77777777" w:rsidR="00350DD7" w:rsidRPr="00AB0F88" w:rsidRDefault="00970B1B" w:rsidP="00DB0845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smallCaps/>
                <w:color w:val="373535"/>
                <w:sz w:val="20"/>
                <w:szCs w:val="20"/>
              </w:rPr>
            </w:pPr>
            <w:hyperlink r:id="rId9" w:history="1">
              <w:r w:rsidR="00350DD7" w:rsidRPr="00AB0F88">
                <w:rPr>
                  <w:rStyle w:val="Lienhypertexte"/>
                  <w:rFonts w:ascii="Arial" w:hAnsi="Arial" w:cs="Arial"/>
                  <w:b/>
                  <w:smallCaps/>
                  <w:color w:val="373535"/>
                  <w:sz w:val="20"/>
                  <w:szCs w:val="20"/>
                  <w:u w:val="none"/>
                </w:rPr>
                <w:t>Sensibilisation à l’entrepreneuriat</w:t>
              </w:r>
            </w:hyperlink>
            <w:r w:rsidR="00350DD7" w:rsidRPr="00AB0F88">
              <w:rPr>
                <w:rFonts w:ascii="Arial" w:hAnsi="Arial" w:cs="Arial"/>
                <w:b/>
                <w:smallCaps/>
                <w:color w:val="373535"/>
                <w:sz w:val="20"/>
                <w:szCs w:val="20"/>
              </w:rPr>
              <w:t xml:space="preserve"> </w:t>
            </w:r>
          </w:p>
          <w:p w14:paraId="453D581B" w14:textId="77777777" w:rsidR="00350DD7" w:rsidRPr="00AB0F88" w:rsidRDefault="00350DD7" w:rsidP="00DB0845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373535"/>
                <w:sz w:val="20"/>
                <w:szCs w:val="20"/>
              </w:rPr>
            </w:pPr>
            <w:r w:rsidRPr="00AB0F88">
              <w:rPr>
                <w:rFonts w:ascii="Arial" w:hAnsi="Arial" w:cs="Arial"/>
                <w:color w:val="373535"/>
                <w:sz w:val="20"/>
                <w:szCs w:val="20"/>
              </w:rPr>
              <w:t xml:space="preserve">Ce programme constitue une assise importante pour l’élaboration de projets d’entrepreneuriat éducatif en </w:t>
            </w:r>
            <w:r w:rsidR="00F63947">
              <w:rPr>
                <w:rFonts w:ascii="Arial" w:hAnsi="Arial" w:cs="Arial"/>
                <w:color w:val="373535"/>
                <w:sz w:val="20"/>
                <w:szCs w:val="20"/>
              </w:rPr>
              <w:t>formation préparatoire au travail (</w:t>
            </w:r>
            <w:r w:rsidRPr="00AB0F88">
              <w:rPr>
                <w:rFonts w:ascii="Arial" w:hAnsi="Arial" w:cs="Arial"/>
                <w:color w:val="373535"/>
                <w:sz w:val="20"/>
                <w:szCs w:val="20"/>
              </w:rPr>
              <w:t>FPT</w:t>
            </w:r>
            <w:r w:rsidR="00F63947">
              <w:rPr>
                <w:rFonts w:ascii="Arial" w:hAnsi="Arial" w:cs="Arial"/>
                <w:color w:val="373535"/>
                <w:sz w:val="20"/>
                <w:szCs w:val="20"/>
              </w:rPr>
              <w:t>)</w:t>
            </w:r>
            <w:r w:rsidRPr="00AB0F88">
              <w:rPr>
                <w:rFonts w:ascii="Arial" w:hAnsi="Arial" w:cs="Arial"/>
                <w:color w:val="373535"/>
                <w:sz w:val="20"/>
                <w:szCs w:val="20"/>
              </w:rPr>
              <w:t>.</w:t>
            </w:r>
          </w:p>
          <w:p w14:paraId="5D69E5E3" w14:textId="330B774D" w:rsidR="007851C2" w:rsidRDefault="00350DD7" w:rsidP="00DB0845">
            <w:pPr>
              <w:spacing w:before="100" w:after="100"/>
              <w:rPr>
                <w:rFonts w:ascii="Arial" w:hAnsi="Arial" w:cs="Arial"/>
                <w:color w:val="373535"/>
                <w:sz w:val="20"/>
                <w:szCs w:val="20"/>
              </w:rPr>
            </w:pPr>
            <w:r w:rsidRPr="00AB0F88">
              <w:rPr>
                <w:rFonts w:ascii="Arial" w:hAnsi="Arial" w:cs="Arial"/>
                <w:color w:val="373535"/>
                <w:sz w:val="20"/>
                <w:szCs w:val="20"/>
              </w:rPr>
              <w:t xml:space="preserve">Les deux compétences disciplinaires (CD) du programme </w:t>
            </w:r>
            <w:r w:rsidRPr="00500C04">
              <w:rPr>
                <w:rFonts w:ascii="Arial" w:hAnsi="Arial" w:cs="Arial"/>
                <w:color w:val="373535"/>
                <w:sz w:val="20"/>
                <w:szCs w:val="20"/>
              </w:rPr>
              <w:t>Sensibilisation à l’entrepreneuriat</w:t>
            </w:r>
            <w:r w:rsidRPr="00AB0F88">
              <w:rPr>
                <w:rFonts w:ascii="Arial" w:hAnsi="Arial" w:cs="Arial"/>
                <w:color w:val="373535"/>
                <w:sz w:val="20"/>
                <w:szCs w:val="20"/>
              </w:rPr>
              <w:t xml:space="preserve"> pe</w:t>
            </w:r>
            <w:r w:rsidR="007851C2">
              <w:rPr>
                <w:rFonts w:ascii="Arial" w:hAnsi="Arial" w:cs="Arial"/>
                <w:color w:val="373535"/>
                <w:sz w:val="20"/>
                <w:szCs w:val="20"/>
              </w:rPr>
              <w:t>uvent être développées dans le M</w:t>
            </w:r>
            <w:r w:rsidRPr="00AB0F88">
              <w:rPr>
                <w:rFonts w:ascii="Arial" w:hAnsi="Arial" w:cs="Arial"/>
                <w:color w:val="373535"/>
                <w:sz w:val="20"/>
                <w:szCs w:val="20"/>
              </w:rPr>
              <w:t>odèle</w:t>
            </w:r>
            <w:r w:rsidR="00F63947">
              <w:rPr>
                <w:rFonts w:ascii="Arial" w:hAnsi="Arial" w:cs="Arial"/>
                <w:color w:val="373535"/>
                <w:sz w:val="20"/>
                <w:szCs w:val="20"/>
              </w:rPr>
              <w:t> </w:t>
            </w:r>
            <w:r w:rsidRPr="00AB0F88">
              <w:rPr>
                <w:rFonts w:ascii="Arial" w:hAnsi="Arial" w:cs="Arial"/>
                <w:color w:val="373535"/>
                <w:sz w:val="20"/>
                <w:szCs w:val="20"/>
              </w:rPr>
              <w:t xml:space="preserve">PCR : </w:t>
            </w:r>
          </w:p>
          <w:p w14:paraId="42A52CC0" w14:textId="0BFFC807" w:rsidR="007851C2" w:rsidRPr="007851C2" w:rsidRDefault="00BE6001" w:rsidP="00DB0845">
            <w:pPr>
              <w:pStyle w:val="Paragraphedeliste"/>
              <w:numPr>
                <w:ilvl w:val="0"/>
                <w:numId w:val="11"/>
              </w:numPr>
              <w:spacing w:before="100" w:after="100"/>
              <w:ind w:left="357" w:hanging="357"/>
              <w:contextualSpacing w:val="0"/>
              <w:rPr>
                <w:rFonts w:ascii="Arial" w:eastAsia="Times New Roman" w:hAnsi="Arial" w:cs="Arial"/>
                <w:b/>
                <w:color w:val="373535"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color w:val="373535"/>
                <w:sz w:val="20"/>
                <w:szCs w:val="20"/>
              </w:rPr>
              <w:t>Compétence</w:t>
            </w:r>
            <w:r w:rsidR="00F63947">
              <w:rPr>
                <w:rFonts w:ascii="Arial" w:hAnsi="Arial" w:cs="Arial"/>
                <w:color w:val="373535"/>
                <w:sz w:val="20"/>
                <w:szCs w:val="20"/>
              </w:rPr>
              <w:t> </w:t>
            </w:r>
            <w:r w:rsidR="00350DD7" w:rsidRPr="007851C2">
              <w:rPr>
                <w:rFonts w:ascii="Arial" w:hAnsi="Arial" w:cs="Arial"/>
                <w:color w:val="373535"/>
                <w:sz w:val="20"/>
                <w:szCs w:val="20"/>
              </w:rPr>
              <w:t>1 : « Se situer au regard de l’entrepreneuriat »</w:t>
            </w:r>
            <w:r w:rsidR="00E45D1C">
              <w:rPr>
                <w:rFonts w:ascii="Arial" w:hAnsi="Arial" w:cs="Arial"/>
                <w:color w:val="373535"/>
                <w:sz w:val="20"/>
                <w:szCs w:val="20"/>
              </w:rPr>
              <w:t> ;</w:t>
            </w:r>
          </w:p>
          <w:p w14:paraId="55B2A22F" w14:textId="6402C243" w:rsidR="00350DD7" w:rsidRPr="007851C2" w:rsidRDefault="00BE6001" w:rsidP="00DB0845">
            <w:pPr>
              <w:pStyle w:val="Paragraphedeliste"/>
              <w:numPr>
                <w:ilvl w:val="0"/>
                <w:numId w:val="11"/>
              </w:numPr>
              <w:spacing w:before="100" w:after="100"/>
              <w:ind w:left="357" w:hanging="357"/>
              <w:contextualSpacing w:val="0"/>
              <w:rPr>
                <w:rFonts w:ascii="Arial" w:eastAsia="Times New Roman" w:hAnsi="Arial" w:cs="Arial"/>
                <w:b/>
                <w:color w:val="373535"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color w:val="373535"/>
                <w:sz w:val="20"/>
                <w:szCs w:val="20"/>
              </w:rPr>
              <w:t>Compétence 2</w:t>
            </w:r>
            <w:r w:rsidR="00350DD7" w:rsidRPr="007851C2">
              <w:rPr>
                <w:rFonts w:ascii="Arial" w:hAnsi="Arial" w:cs="Arial"/>
                <w:color w:val="373535"/>
                <w:sz w:val="20"/>
                <w:szCs w:val="20"/>
              </w:rPr>
              <w:t> : « Mettre en œuvre un projet entrepreneurial ».</w:t>
            </w:r>
          </w:p>
        </w:tc>
        <w:tc>
          <w:tcPr>
            <w:tcW w:w="537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017F14C" w14:textId="2A6C9E96" w:rsidR="00325AED" w:rsidRDefault="00350DD7" w:rsidP="00DB0845">
            <w:pPr>
              <w:pStyle w:val="Paragraphedeliste"/>
              <w:numPr>
                <w:ilvl w:val="0"/>
                <w:numId w:val="11"/>
              </w:numPr>
              <w:spacing w:before="100" w:after="100"/>
              <w:ind w:left="357" w:right="164" w:hanging="357"/>
              <w:rPr>
                <w:rFonts w:ascii="Arial" w:eastAsiaTheme="majorEastAsia" w:hAnsi="Arial" w:cs="Arial"/>
                <w:i/>
                <w:iCs/>
                <w:color w:val="373535"/>
                <w:sz w:val="20"/>
                <w:szCs w:val="20"/>
              </w:rPr>
            </w:pPr>
            <w:r w:rsidRPr="00AB0F88">
              <w:rPr>
                <w:rFonts w:ascii="Arial" w:hAnsi="Arial" w:cs="Arial"/>
                <w:color w:val="373535"/>
                <w:sz w:val="20"/>
                <w:szCs w:val="20"/>
              </w:rPr>
              <w:t>« Dans le cadre du programme de sensibilisation à l’entrepreneuriat, les élèves participent à des expériences entrepreneuriales qui leur permettent d’entretenir des rapports dynamiques avec la communauté et de commencer à y jouer un rôle actif. Ils ont ainsi l’occasion de prendre conscience de l’influence que leurs actions peuvent avoir sur leur milieu et d’approfondir leur connaissance de</w:t>
            </w:r>
            <w:r w:rsidR="00325AED">
              <w:rPr>
                <w:rFonts w:ascii="Arial" w:hAnsi="Arial" w:cs="Arial"/>
                <w:color w:val="373535"/>
                <w:sz w:val="20"/>
                <w:szCs w:val="20"/>
              </w:rPr>
              <w:t> </w:t>
            </w:r>
            <w:r w:rsidRPr="00AB0F88">
              <w:rPr>
                <w:rFonts w:ascii="Arial" w:hAnsi="Arial" w:cs="Arial"/>
                <w:color w:val="373535"/>
                <w:sz w:val="20"/>
                <w:szCs w:val="20"/>
              </w:rPr>
              <w:t>soi.</w:t>
            </w:r>
            <w:r w:rsidR="00325AED" w:rsidRPr="00500C04">
              <w:rPr>
                <w:rFonts w:ascii="Arial" w:hAnsi="Arial" w:cs="Arial"/>
                <w:color w:val="373535"/>
                <w:sz w:val="16"/>
                <w:szCs w:val="16"/>
              </w:rPr>
              <w:t>*</w:t>
            </w:r>
            <w:r w:rsidRPr="00AB0F88">
              <w:rPr>
                <w:rFonts w:ascii="Arial" w:hAnsi="Arial" w:cs="Arial"/>
                <w:color w:val="373535"/>
                <w:sz w:val="20"/>
                <w:szCs w:val="20"/>
              </w:rPr>
              <w:t xml:space="preserve"> » </w:t>
            </w:r>
          </w:p>
          <w:p w14:paraId="4104B626" w14:textId="073F3174" w:rsidR="00350DD7" w:rsidRPr="00500C04" w:rsidRDefault="00325AED" w:rsidP="00DB0845">
            <w:pPr>
              <w:pStyle w:val="Paragraphedeliste"/>
              <w:spacing w:before="100" w:after="100"/>
              <w:ind w:left="357" w:right="164"/>
              <w:rPr>
                <w:rFonts w:ascii="Arial" w:hAnsi="Arial" w:cs="Arial"/>
                <w:color w:val="373535"/>
                <w:sz w:val="16"/>
                <w:szCs w:val="16"/>
              </w:rPr>
            </w:pPr>
            <w:r>
              <w:rPr>
                <w:rFonts w:ascii="Arial" w:hAnsi="Arial" w:cs="Arial"/>
                <w:color w:val="373535"/>
                <w:sz w:val="16"/>
                <w:szCs w:val="16"/>
              </w:rPr>
              <w:t>* </w:t>
            </w:r>
            <w:r w:rsidR="00482770" w:rsidRPr="00500C04">
              <w:rPr>
                <w:rFonts w:ascii="Arial" w:hAnsi="Arial" w:cs="Arial"/>
                <w:color w:val="373535"/>
                <w:sz w:val="16"/>
                <w:szCs w:val="16"/>
              </w:rPr>
              <w:t xml:space="preserve">Ministère de l’Éducation, du Loisir et du Sport. (2008). </w:t>
            </w:r>
            <w:hyperlink r:id="rId10" w:history="1">
              <w:r w:rsidR="00350DD7" w:rsidRPr="00500C04">
                <w:rPr>
                  <w:rStyle w:val="Lienhypertexte"/>
                  <w:rFonts w:ascii="Arial" w:hAnsi="Arial" w:cs="Arial"/>
                  <w:i/>
                  <w:color w:val="373535"/>
                  <w:sz w:val="16"/>
                  <w:szCs w:val="16"/>
                </w:rPr>
                <w:t>Sensibilisation à l’entrepreneuriat</w:t>
              </w:r>
            </w:hyperlink>
            <w:r w:rsidR="00D7238E" w:rsidRPr="00500C04">
              <w:rPr>
                <w:sz w:val="16"/>
                <w:szCs w:val="16"/>
              </w:rPr>
              <w:t>.</w:t>
            </w:r>
            <w:r w:rsidR="00350DD7" w:rsidRPr="00500C04">
              <w:rPr>
                <w:rFonts w:ascii="Arial" w:hAnsi="Arial" w:cs="Arial"/>
                <w:i/>
                <w:color w:val="373535"/>
                <w:sz w:val="16"/>
                <w:szCs w:val="16"/>
              </w:rPr>
              <w:t xml:space="preserve"> </w:t>
            </w:r>
            <w:r w:rsidR="00D7238E" w:rsidRPr="00500C04">
              <w:rPr>
                <w:rFonts w:ascii="Arial" w:hAnsi="Arial" w:cs="Arial"/>
                <w:color w:val="373535"/>
                <w:sz w:val="16"/>
                <w:szCs w:val="16"/>
              </w:rPr>
              <w:t>(C</w:t>
            </w:r>
            <w:r w:rsidR="00350DD7" w:rsidRPr="00500C04">
              <w:rPr>
                <w:rFonts w:ascii="Arial" w:hAnsi="Arial" w:cs="Arial"/>
                <w:color w:val="373535"/>
                <w:sz w:val="16"/>
                <w:szCs w:val="16"/>
              </w:rPr>
              <w:t>hap</w:t>
            </w:r>
            <w:r w:rsidR="00D7238E" w:rsidRPr="00500C04">
              <w:rPr>
                <w:rFonts w:ascii="Arial" w:hAnsi="Arial" w:cs="Arial"/>
                <w:color w:val="373535"/>
                <w:sz w:val="16"/>
                <w:szCs w:val="16"/>
              </w:rPr>
              <w:t>itre </w:t>
            </w:r>
            <w:r w:rsidR="00350DD7" w:rsidRPr="00500C04">
              <w:rPr>
                <w:rFonts w:ascii="Arial" w:hAnsi="Arial" w:cs="Arial"/>
                <w:color w:val="373535"/>
                <w:sz w:val="16"/>
                <w:szCs w:val="16"/>
              </w:rPr>
              <w:t>10</w:t>
            </w:r>
            <w:r w:rsidR="00D7238E" w:rsidRPr="00500C04">
              <w:rPr>
                <w:rFonts w:ascii="Arial" w:hAnsi="Arial" w:cs="Arial"/>
                <w:color w:val="373535"/>
                <w:sz w:val="16"/>
                <w:szCs w:val="16"/>
              </w:rPr>
              <w:t xml:space="preserve"> : « Domaine du développement professionnel »). Programme de formation </w:t>
            </w:r>
            <w:r w:rsidRPr="00325AED">
              <w:rPr>
                <w:rFonts w:ascii="Arial" w:hAnsi="Arial" w:cs="Arial"/>
                <w:color w:val="373535"/>
                <w:sz w:val="16"/>
                <w:szCs w:val="16"/>
              </w:rPr>
              <w:t>de l’école</w:t>
            </w:r>
            <w:r w:rsidR="00D7238E" w:rsidRPr="00500C04">
              <w:rPr>
                <w:rFonts w:ascii="Arial" w:hAnsi="Arial" w:cs="Arial"/>
                <w:color w:val="373535"/>
                <w:sz w:val="16"/>
                <w:szCs w:val="16"/>
              </w:rPr>
              <w:t xml:space="preserve"> québécoise.</w:t>
            </w:r>
            <w:r w:rsidR="00D7238E" w:rsidRPr="00500C04">
              <w:rPr>
                <w:rFonts w:ascii="Arial" w:hAnsi="Arial" w:cs="Arial"/>
                <w:i/>
                <w:color w:val="373535"/>
                <w:sz w:val="16"/>
                <w:szCs w:val="16"/>
              </w:rPr>
              <w:t xml:space="preserve"> </w:t>
            </w:r>
            <w:r w:rsidR="00D7238E" w:rsidRPr="00500C04">
              <w:rPr>
                <w:rFonts w:ascii="Arial" w:hAnsi="Arial" w:cs="Arial"/>
                <w:color w:val="373535"/>
                <w:sz w:val="16"/>
                <w:szCs w:val="16"/>
              </w:rPr>
              <w:t>Québec : Gouvernement du Québec.</w:t>
            </w:r>
            <w:r w:rsidR="00350DD7" w:rsidRPr="00500C04">
              <w:rPr>
                <w:rFonts w:ascii="Arial" w:hAnsi="Arial" w:cs="Arial"/>
                <w:color w:val="373535"/>
                <w:sz w:val="16"/>
                <w:szCs w:val="16"/>
              </w:rPr>
              <w:t xml:space="preserve"> p.</w:t>
            </w:r>
            <w:r w:rsidR="00D7238E" w:rsidRPr="00500C04">
              <w:rPr>
                <w:rFonts w:ascii="Arial" w:hAnsi="Arial" w:cs="Arial"/>
                <w:color w:val="373535"/>
                <w:sz w:val="16"/>
                <w:szCs w:val="16"/>
              </w:rPr>
              <w:t> </w:t>
            </w:r>
            <w:r w:rsidR="00350DD7" w:rsidRPr="00500C04">
              <w:rPr>
                <w:rFonts w:ascii="Arial" w:hAnsi="Arial" w:cs="Arial"/>
                <w:color w:val="373535"/>
                <w:sz w:val="16"/>
                <w:szCs w:val="16"/>
              </w:rPr>
              <w:t>2</w:t>
            </w:r>
            <w:r w:rsidR="00D7238E" w:rsidRPr="00500C04">
              <w:rPr>
                <w:rFonts w:ascii="Arial" w:hAnsi="Arial" w:cs="Arial"/>
                <w:color w:val="373535"/>
                <w:sz w:val="16"/>
                <w:szCs w:val="16"/>
              </w:rPr>
              <w:t>.</w:t>
            </w:r>
          </w:p>
        </w:tc>
      </w:tr>
      <w:tr w:rsidR="00920D1E" w14:paraId="6CA2169C" w14:textId="77777777" w:rsidTr="00970B1B">
        <w:trPr>
          <w:trHeight w:val="2067"/>
          <w:jc w:val="center"/>
        </w:trPr>
        <w:tc>
          <w:tcPr>
            <w:tcW w:w="537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FE8CF64" w14:textId="77777777" w:rsidR="00DB4BC1" w:rsidRPr="00AB0F88" w:rsidRDefault="00DB4BC1" w:rsidP="00DB0845">
            <w:pPr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smallCaps/>
                <w:color w:val="373535"/>
                <w:sz w:val="20"/>
                <w:szCs w:val="20"/>
                <w:lang w:eastAsia="fr-CA"/>
              </w:rPr>
            </w:pPr>
            <w:r w:rsidRPr="00AB0F88">
              <w:rPr>
                <w:rFonts w:ascii="Arial" w:eastAsia="Times New Roman" w:hAnsi="Arial" w:cs="Arial"/>
                <w:b/>
                <w:smallCaps/>
                <w:color w:val="373535"/>
                <w:sz w:val="20"/>
                <w:szCs w:val="20"/>
                <w:lang w:eastAsia="fr-CA"/>
              </w:rPr>
              <w:t>Géographie, histoire et éducation à la citoyenneté (FPT)</w:t>
            </w:r>
          </w:p>
          <w:p w14:paraId="21691E73" w14:textId="61BD293A" w:rsidR="007851C2" w:rsidRDefault="00142A1E" w:rsidP="00DB0845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373535"/>
                <w:sz w:val="20"/>
                <w:szCs w:val="20"/>
              </w:rPr>
            </w:pPr>
            <w:r>
              <w:rPr>
                <w:rFonts w:ascii="Arial" w:hAnsi="Arial" w:cs="Arial"/>
                <w:color w:val="373535"/>
                <w:sz w:val="20"/>
                <w:szCs w:val="20"/>
              </w:rPr>
              <w:t>La compétence</w:t>
            </w:r>
            <w:r w:rsidR="00882096">
              <w:rPr>
                <w:rFonts w:ascii="Arial" w:hAnsi="Arial" w:cs="Arial"/>
                <w:color w:val="3735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73535"/>
                <w:sz w:val="20"/>
                <w:szCs w:val="20"/>
              </w:rPr>
              <w:t>« </w:t>
            </w:r>
            <w:r w:rsidRPr="00AB0F88">
              <w:rPr>
                <w:rFonts w:ascii="Arial" w:hAnsi="Arial" w:cs="Arial"/>
                <w:color w:val="373535"/>
                <w:sz w:val="20"/>
                <w:szCs w:val="20"/>
              </w:rPr>
              <w:t>Construire son appartenan</w:t>
            </w:r>
            <w:r>
              <w:rPr>
                <w:rFonts w:ascii="Arial" w:hAnsi="Arial" w:cs="Arial"/>
                <w:color w:val="373535"/>
                <w:sz w:val="20"/>
                <w:szCs w:val="20"/>
              </w:rPr>
              <w:t xml:space="preserve">ce au territoire » </w:t>
            </w:r>
            <w:r w:rsidR="00882096">
              <w:rPr>
                <w:rFonts w:ascii="Arial" w:hAnsi="Arial" w:cs="Arial"/>
                <w:color w:val="373535"/>
                <w:sz w:val="20"/>
                <w:szCs w:val="20"/>
              </w:rPr>
              <w:t>amène l’élève</w:t>
            </w:r>
            <w:r w:rsidR="00F63947">
              <w:rPr>
                <w:rFonts w:ascii="Arial" w:hAnsi="Arial" w:cs="Arial"/>
                <w:color w:val="373535"/>
                <w:sz w:val="20"/>
                <w:szCs w:val="20"/>
              </w:rPr>
              <w:t xml:space="preserve"> à réaliser deux tâches importantes</w:t>
            </w:r>
            <w:r w:rsidR="007851C2">
              <w:rPr>
                <w:rFonts w:ascii="Arial" w:hAnsi="Arial" w:cs="Arial"/>
                <w:color w:val="373535"/>
                <w:sz w:val="20"/>
                <w:szCs w:val="20"/>
              </w:rPr>
              <w:t xml:space="preserve"> : </w:t>
            </w:r>
          </w:p>
          <w:p w14:paraId="7708EC6F" w14:textId="28732088" w:rsidR="00086F16" w:rsidRPr="00086F16" w:rsidRDefault="00F63947" w:rsidP="00086F16">
            <w:pPr>
              <w:pStyle w:val="Paragraphedeliste"/>
              <w:numPr>
                <w:ilvl w:val="0"/>
                <w:numId w:val="11"/>
              </w:numPr>
              <w:spacing w:before="100" w:after="100"/>
              <w:ind w:left="357" w:hanging="357"/>
              <w:contextualSpacing w:val="0"/>
              <w:rPr>
                <w:rFonts w:ascii="Arial" w:eastAsia="Times New Roman" w:hAnsi="Arial" w:cs="Arial"/>
                <w:b/>
                <w:color w:val="373535"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color w:val="373535"/>
                <w:sz w:val="20"/>
                <w:szCs w:val="20"/>
              </w:rPr>
              <w:t>C</w:t>
            </w:r>
            <w:r w:rsidR="00920D1E" w:rsidRPr="007851C2">
              <w:rPr>
                <w:rFonts w:ascii="Arial" w:hAnsi="Arial" w:cs="Arial"/>
                <w:color w:val="373535"/>
                <w:sz w:val="20"/>
                <w:szCs w:val="20"/>
              </w:rPr>
              <w:t>erner les besoins relatifs à l</w:t>
            </w:r>
            <w:r w:rsidR="00E45D1C">
              <w:rPr>
                <w:rFonts w:ascii="Arial" w:hAnsi="Arial" w:cs="Arial"/>
                <w:color w:val="373535"/>
                <w:sz w:val="20"/>
                <w:szCs w:val="20"/>
              </w:rPr>
              <w:t>’</w:t>
            </w:r>
            <w:r w:rsidR="00920D1E" w:rsidRPr="007851C2">
              <w:rPr>
                <w:rFonts w:ascii="Arial" w:hAnsi="Arial" w:cs="Arial"/>
                <w:color w:val="373535"/>
                <w:sz w:val="20"/>
                <w:szCs w:val="20"/>
              </w:rPr>
              <w:t xml:space="preserve">aménagement </w:t>
            </w:r>
            <w:r>
              <w:rPr>
                <w:rFonts w:ascii="Arial" w:hAnsi="Arial" w:cs="Arial"/>
                <w:color w:val="373535"/>
                <w:sz w:val="20"/>
                <w:szCs w:val="20"/>
              </w:rPr>
              <w:t>du </w:t>
            </w:r>
            <w:r w:rsidR="00920D1E" w:rsidRPr="007851C2">
              <w:rPr>
                <w:rFonts w:ascii="Arial" w:hAnsi="Arial" w:cs="Arial"/>
                <w:color w:val="373535"/>
                <w:sz w:val="20"/>
                <w:szCs w:val="20"/>
              </w:rPr>
              <w:t>territoire</w:t>
            </w:r>
            <w:r w:rsidR="00E45D1C">
              <w:rPr>
                <w:rFonts w:ascii="Arial" w:hAnsi="Arial" w:cs="Arial"/>
                <w:color w:val="373535"/>
                <w:sz w:val="20"/>
                <w:szCs w:val="20"/>
              </w:rPr>
              <w:t> ;</w:t>
            </w:r>
          </w:p>
          <w:p w14:paraId="2146D775" w14:textId="0F0D8A77" w:rsidR="00920D1E" w:rsidRPr="007851C2" w:rsidRDefault="00F63947" w:rsidP="00DB0845">
            <w:pPr>
              <w:pStyle w:val="Paragraphedeliste"/>
              <w:numPr>
                <w:ilvl w:val="0"/>
                <w:numId w:val="11"/>
              </w:numPr>
              <w:spacing w:before="100" w:after="100"/>
              <w:ind w:left="357" w:hanging="357"/>
              <w:contextualSpacing w:val="0"/>
              <w:rPr>
                <w:rFonts w:ascii="Arial" w:eastAsia="Times New Roman" w:hAnsi="Arial" w:cs="Arial"/>
                <w:b/>
                <w:color w:val="373535"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color w:val="373535"/>
                <w:sz w:val="20"/>
                <w:szCs w:val="20"/>
              </w:rPr>
              <w:t>R</w:t>
            </w:r>
            <w:r w:rsidR="00920D1E" w:rsidRPr="007851C2">
              <w:rPr>
                <w:rFonts w:ascii="Arial" w:hAnsi="Arial" w:cs="Arial"/>
                <w:color w:val="373535"/>
                <w:sz w:val="20"/>
                <w:szCs w:val="20"/>
              </w:rPr>
              <w:t xml:space="preserve">echercher des solutions pour combler </w:t>
            </w:r>
            <w:r>
              <w:rPr>
                <w:rFonts w:ascii="Arial" w:hAnsi="Arial" w:cs="Arial"/>
                <w:color w:val="373535"/>
                <w:sz w:val="20"/>
                <w:szCs w:val="20"/>
              </w:rPr>
              <w:t>l</w:t>
            </w:r>
            <w:r w:rsidR="00920D1E" w:rsidRPr="007851C2">
              <w:rPr>
                <w:rFonts w:ascii="Arial" w:hAnsi="Arial" w:cs="Arial"/>
                <w:color w:val="373535"/>
                <w:sz w:val="20"/>
                <w:szCs w:val="20"/>
              </w:rPr>
              <w:t>es</w:t>
            </w:r>
            <w:r>
              <w:rPr>
                <w:rFonts w:ascii="Arial" w:hAnsi="Arial" w:cs="Arial"/>
                <w:color w:val="373535"/>
                <w:sz w:val="20"/>
                <w:szCs w:val="20"/>
              </w:rPr>
              <w:t> </w:t>
            </w:r>
            <w:r w:rsidR="00920D1E" w:rsidRPr="007851C2">
              <w:rPr>
                <w:rFonts w:ascii="Arial" w:hAnsi="Arial" w:cs="Arial"/>
                <w:color w:val="373535"/>
                <w:sz w:val="20"/>
                <w:szCs w:val="20"/>
              </w:rPr>
              <w:t>besoins.</w:t>
            </w:r>
          </w:p>
        </w:tc>
        <w:tc>
          <w:tcPr>
            <w:tcW w:w="537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5C464EB" w14:textId="297A2489" w:rsidR="00920D1E" w:rsidRPr="00AB0F88" w:rsidRDefault="00882096" w:rsidP="00DB084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ind w:left="357"/>
              <w:contextualSpacing w:val="0"/>
              <w:rPr>
                <w:rFonts w:ascii="Arial" w:eastAsia="Times New Roman" w:hAnsi="Arial" w:cs="Arial"/>
                <w:b/>
                <w:color w:val="373535"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color w:val="373535"/>
                <w:sz w:val="20"/>
                <w:szCs w:val="20"/>
              </w:rPr>
              <w:t>A</w:t>
            </w:r>
            <w:r w:rsidR="00920D1E" w:rsidRPr="00AB0F88">
              <w:rPr>
                <w:rFonts w:ascii="Arial" w:hAnsi="Arial" w:cs="Arial"/>
                <w:color w:val="373535"/>
                <w:sz w:val="20"/>
                <w:szCs w:val="20"/>
              </w:rPr>
              <w:t>ménage</w:t>
            </w:r>
            <w:r w:rsidR="008E1590">
              <w:rPr>
                <w:rFonts w:ascii="Arial" w:hAnsi="Arial" w:cs="Arial"/>
                <w:color w:val="373535"/>
                <w:sz w:val="20"/>
                <w:szCs w:val="20"/>
              </w:rPr>
              <w:t>r</w:t>
            </w:r>
            <w:r w:rsidR="00920D1E" w:rsidRPr="00AB0F88">
              <w:rPr>
                <w:rFonts w:ascii="Arial" w:hAnsi="Arial" w:cs="Arial"/>
                <w:color w:val="373535"/>
                <w:sz w:val="20"/>
                <w:szCs w:val="20"/>
              </w:rPr>
              <w:t xml:space="preserve"> dans la communauté d</w:t>
            </w:r>
            <w:r w:rsidR="008E1590">
              <w:rPr>
                <w:rFonts w:ascii="Arial" w:hAnsi="Arial" w:cs="Arial"/>
                <w:color w:val="373535"/>
                <w:sz w:val="20"/>
                <w:szCs w:val="20"/>
              </w:rPr>
              <w:t xml:space="preserve">es </w:t>
            </w:r>
            <w:r w:rsidR="00920D1E" w:rsidRPr="00AB0F88">
              <w:rPr>
                <w:rFonts w:ascii="Arial" w:hAnsi="Arial" w:cs="Arial"/>
                <w:color w:val="373535"/>
                <w:sz w:val="20"/>
                <w:szCs w:val="20"/>
              </w:rPr>
              <w:t>aires de jeux pour les enfants, de</w:t>
            </w:r>
            <w:r w:rsidR="008E1590">
              <w:rPr>
                <w:rFonts w:ascii="Arial" w:hAnsi="Arial" w:cs="Arial"/>
                <w:color w:val="373535"/>
                <w:sz w:val="20"/>
                <w:szCs w:val="20"/>
              </w:rPr>
              <w:t>s</w:t>
            </w:r>
            <w:r w:rsidR="00920D1E" w:rsidRPr="00AB0F88">
              <w:rPr>
                <w:rFonts w:ascii="Arial" w:hAnsi="Arial" w:cs="Arial"/>
                <w:color w:val="373535"/>
                <w:sz w:val="20"/>
                <w:szCs w:val="20"/>
              </w:rPr>
              <w:t xml:space="preserve"> banc</w:t>
            </w:r>
            <w:r w:rsidR="008E1590">
              <w:rPr>
                <w:rFonts w:ascii="Arial" w:hAnsi="Arial" w:cs="Arial"/>
                <w:color w:val="373535"/>
                <w:sz w:val="20"/>
                <w:szCs w:val="20"/>
              </w:rPr>
              <w:t>s</w:t>
            </w:r>
            <w:r w:rsidR="00920D1E" w:rsidRPr="00AB0F88">
              <w:rPr>
                <w:rFonts w:ascii="Arial" w:hAnsi="Arial" w:cs="Arial"/>
                <w:color w:val="373535"/>
                <w:sz w:val="20"/>
                <w:szCs w:val="20"/>
              </w:rPr>
              <w:t xml:space="preserve"> de parc pour les aînés ou de</w:t>
            </w:r>
            <w:r w:rsidR="008E1590">
              <w:rPr>
                <w:rFonts w:ascii="Arial" w:hAnsi="Arial" w:cs="Arial"/>
                <w:color w:val="373535"/>
                <w:sz w:val="20"/>
                <w:szCs w:val="20"/>
              </w:rPr>
              <w:t>s</w:t>
            </w:r>
            <w:r w:rsidR="00920D1E" w:rsidRPr="00AB0F88">
              <w:rPr>
                <w:rFonts w:ascii="Arial" w:hAnsi="Arial" w:cs="Arial"/>
                <w:color w:val="373535"/>
                <w:sz w:val="20"/>
                <w:szCs w:val="20"/>
              </w:rPr>
              <w:t xml:space="preserve"> sites pour les </w:t>
            </w:r>
            <w:r w:rsidR="008E1590">
              <w:rPr>
                <w:rFonts w:ascii="Arial" w:hAnsi="Arial" w:cs="Arial"/>
                <w:color w:val="373535"/>
                <w:sz w:val="20"/>
                <w:szCs w:val="20"/>
              </w:rPr>
              <w:t xml:space="preserve">amateurs de </w:t>
            </w:r>
            <w:r w:rsidR="00920D1E" w:rsidRPr="00AB0F88">
              <w:rPr>
                <w:rFonts w:ascii="Arial" w:hAnsi="Arial" w:cs="Arial"/>
                <w:color w:val="373535"/>
                <w:sz w:val="20"/>
                <w:szCs w:val="20"/>
              </w:rPr>
              <w:t xml:space="preserve">planches à roulettes. </w:t>
            </w:r>
          </w:p>
          <w:p w14:paraId="4A6054CD" w14:textId="057E9C0B" w:rsidR="00920D1E" w:rsidRPr="00AB0F88" w:rsidRDefault="008E1590" w:rsidP="00DB084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ind w:left="357"/>
              <w:contextualSpacing w:val="0"/>
              <w:rPr>
                <w:rFonts w:ascii="Arial" w:eastAsia="Times New Roman" w:hAnsi="Arial" w:cs="Arial"/>
                <w:b/>
                <w:color w:val="373535"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color w:val="373535"/>
                <w:sz w:val="20"/>
                <w:szCs w:val="20"/>
              </w:rPr>
              <w:t>O</w:t>
            </w:r>
            <w:r w:rsidR="00920D1E" w:rsidRPr="00AB0F88">
              <w:rPr>
                <w:rFonts w:ascii="Arial" w:hAnsi="Arial" w:cs="Arial"/>
                <w:color w:val="373535"/>
                <w:sz w:val="20"/>
                <w:szCs w:val="20"/>
              </w:rPr>
              <w:t>bserver son territoire afin d’en déterminer les besoins constitue un excellent réflexe à développer pour quiconque veut devenir entrepreneur</w:t>
            </w:r>
            <w:r>
              <w:rPr>
                <w:rFonts w:ascii="Arial" w:hAnsi="Arial" w:cs="Arial"/>
                <w:color w:val="373535"/>
                <w:sz w:val="20"/>
                <w:szCs w:val="20"/>
              </w:rPr>
              <w:t xml:space="preserve">. De plus, cet exercice d’observation </w:t>
            </w:r>
            <w:r w:rsidR="00920D1E" w:rsidRPr="00AB0F88">
              <w:rPr>
                <w:rFonts w:ascii="Arial" w:hAnsi="Arial" w:cs="Arial"/>
                <w:color w:val="373535"/>
                <w:sz w:val="20"/>
                <w:szCs w:val="20"/>
              </w:rPr>
              <w:t>peut constituer une belle amorce pour les</w:t>
            </w:r>
            <w:r>
              <w:rPr>
                <w:rFonts w:ascii="Arial" w:hAnsi="Arial" w:cs="Arial"/>
                <w:color w:val="373535"/>
                <w:sz w:val="20"/>
                <w:szCs w:val="20"/>
              </w:rPr>
              <w:t> </w:t>
            </w:r>
            <w:r w:rsidR="00920D1E" w:rsidRPr="00AB0F88">
              <w:rPr>
                <w:rFonts w:ascii="Arial" w:hAnsi="Arial" w:cs="Arial"/>
                <w:color w:val="373535"/>
                <w:sz w:val="20"/>
                <w:szCs w:val="20"/>
              </w:rPr>
              <w:t>projets.</w:t>
            </w:r>
          </w:p>
        </w:tc>
      </w:tr>
      <w:tr w:rsidR="00920D1E" w14:paraId="70B2E744" w14:textId="77777777" w:rsidTr="00970B1B">
        <w:trPr>
          <w:trHeight w:val="266"/>
          <w:jc w:val="center"/>
        </w:trPr>
        <w:tc>
          <w:tcPr>
            <w:tcW w:w="537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dotted" w:sz="4" w:space="0" w:color="A6A6A6" w:themeColor="background1" w:themeShade="A6"/>
              <w:right w:val="single" w:sz="8" w:space="0" w:color="A6A6A6" w:themeColor="background1" w:themeShade="A6"/>
            </w:tcBorders>
          </w:tcPr>
          <w:p w14:paraId="214A4C38" w14:textId="4F1348A4" w:rsidR="00920D1E" w:rsidRPr="00AB0F88" w:rsidRDefault="00920D1E" w:rsidP="00DB0845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smallCaps/>
                <w:color w:val="373535"/>
                <w:sz w:val="20"/>
                <w:szCs w:val="20"/>
              </w:rPr>
            </w:pPr>
            <w:r w:rsidRPr="00AB0F88">
              <w:rPr>
                <w:rFonts w:ascii="Arial" w:hAnsi="Arial" w:cs="Arial"/>
                <w:b/>
                <w:smallCaps/>
                <w:color w:val="373535"/>
                <w:sz w:val="20"/>
                <w:szCs w:val="20"/>
              </w:rPr>
              <w:t>Expérimentations technologiques et scientifiques (FPT)</w:t>
            </w:r>
          </w:p>
          <w:p w14:paraId="248B87F7" w14:textId="3C502039" w:rsidR="007851C2" w:rsidRDefault="00920D1E" w:rsidP="00DB0845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373535"/>
                <w:sz w:val="20"/>
                <w:szCs w:val="20"/>
              </w:rPr>
            </w:pPr>
            <w:r w:rsidRPr="00AB0F88">
              <w:rPr>
                <w:rFonts w:ascii="Arial" w:hAnsi="Arial" w:cs="Arial"/>
                <w:color w:val="373535"/>
                <w:sz w:val="20"/>
                <w:szCs w:val="20"/>
              </w:rPr>
              <w:t xml:space="preserve">Des objets technologiques </w:t>
            </w:r>
            <w:r w:rsidR="00694649" w:rsidRPr="00AB0F88">
              <w:rPr>
                <w:rFonts w:ascii="Arial" w:hAnsi="Arial" w:cs="Arial"/>
                <w:color w:val="373535"/>
                <w:sz w:val="20"/>
                <w:szCs w:val="20"/>
              </w:rPr>
              <w:t>utilisés</w:t>
            </w:r>
            <w:r w:rsidRPr="00AB0F88">
              <w:rPr>
                <w:rFonts w:ascii="Arial" w:hAnsi="Arial" w:cs="Arial"/>
                <w:color w:val="373535"/>
                <w:sz w:val="20"/>
                <w:szCs w:val="20"/>
              </w:rPr>
              <w:t xml:space="preserve"> dans le cadre de</w:t>
            </w:r>
            <w:r w:rsidR="00F63947">
              <w:rPr>
                <w:rFonts w:ascii="Arial" w:hAnsi="Arial" w:cs="Arial"/>
                <w:color w:val="373535"/>
                <w:sz w:val="20"/>
                <w:szCs w:val="20"/>
              </w:rPr>
              <w:t> </w:t>
            </w:r>
            <w:r w:rsidRPr="00AB0F88">
              <w:rPr>
                <w:rFonts w:ascii="Arial" w:hAnsi="Arial" w:cs="Arial"/>
                <w:color w:val="373535"/>
                <w:sz w:val="20"/>
                <w:szCs w:val="20"/>
              </w:rPr>
              <w:t>projets peuvent permettre de développer les</w:t>
            </w:r>
            <w:r w:rsidR="007851C2">
              <w:rPr>
                <w:rFonts w:ascii="Arial" w:hAnsi="Arial" w:cs="Arial"/>
                <w:color w:val="373535"/>
                <w:sz w:val="20"/>
                <w:szCs w:val="20"/>
              </w:rPr>
              <w:t xml:space="preserve"> trois</w:t>
            </w:r>
            <w:r w:rsidR="00F63947">
              <w:rPr>
                <w:rFonts w:ascii="Arial" w:hAnsi="Arial" w:cs="Arial"/>
                <w:color w:val="373535"/>
                <w:sz w:val="20"/>
                <w:szCs w:val="20"/>
              </w:rPr>
              <w:t> </w:t>
            </w:r>
            <w:r w:rsidR="007851C2">
              <w:rPr>
                <w:rFonts w:ascii="Arial" w:hAnsi="Arial" w:cs="Arial"/>
                <w:color w:val="373535"/>
                <w:sz w:val="20"/>
                <w:szCs w:val="20"/>
              </w:rPr>
              <w:t xml:space="preserve">compétences du programme : </w:t>
            </w:r>
          </w:p>
          <w:p w14:paraId="33767793" w14:textId="68F0F901" w:rsidR="007B3235" w:rsidRDefault="007B3235" w:rsidP="00DB0845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/>
              <w:ind w:hanging="357"/>
              <w:contextualSpacing w:val="0"/>
              <w:rPr>
                <w:rFonts w:ascii="Arial" w:hAnsi="Arial" w:cs="Arial"/>
                <w:color w:val="373535"/>
                <w:sz w:val="20"/>
                <w:szCs w:val="20"/>
              </w:rPr>
            </w:pPr>
            <w:r>
              <w:rPr>
                <w:rFonts w:ascii="Arial" w:hAnsi="Arial" w:cs="Arial"/>
                <w:color w:val="373535"/>
                <w:sz w:val="20"/>
                <w:szCs w:val="20"/>
              </w:rPr>
              <w:t>C</w:t>
            </w:r>
            <w:r w:rsidRPr="00AB0F88">
              <w:rPr>
                <w:rFonts w:ascii="Arial" w:hAnsi="Arial" w:cs="Arial"/>
                <w:color w:val="373535"/>
                <w:sz w:val="20"/>
                <w:szCs w:val="20"/>
              </w:rPr>
              <w:t>ompétence</w:t>
            </w:r>
            <w:r>
              <w:rPr>
                <w:rFonts w:ascii="Arial" w:hAnsi="Arial" w:cs="Arial"/>
                <w:color w:val="373535"/>
                <w:sz w:val="20"/>
                <w:szCs w:val="20"/>
              </w:rPr>
              <w:t> </w:t>
            </w:r>
            <w:r w:rsidRPr="00AB0F88">
              <w:rPr>
                <w:rFonts w:ascii="Arial" w:hAnsi="Arial" w:cs="Arial"/>
                <w:color w:val="373535"/>
                <w:sz w:val="20"/>
                <w:szCs w:val="20"/>
              </w:rPr>
              <w:t>1 : « Chercher des réponses ou des solutions à des problèmes d’ordre scientifique ou technologique</w:t>
            </w:r>
            <w:r>
              <w:rPr>
                <w:rFonts w:ascii="Arial" w:hAnsi="Arial" w:cs="Arial"/>
                <w:color w:val="373535"/>
                <w:sz w:val="20"/>
                <w:szCs w:val="20"/>
              </w:rPr>
              <w:t> </w:t>
            </w:r>
            <w:r w:rsidRPr="00AB0F88">
              <w:rPr>
                <w:rFonts w:ascii="Arial" w:hAnsi="Arial" w:cs="Arial"/>
                <w:color w:val="373535"/>
                <w:sz w:val="20"/>
                <w:szCs w:val="20"/>
              </w:rPr>
              <w:t>»</w:t>
            </w:r>
            <w:r>
              <w:rPr>
                <w:rFonts w:ascii="Arial" w:hAnsi="Arial" w:cs="Arial"/>
                <w:color w:val="373535"/>
                <w:sz w:val="20"/>
                <w:szCs w:val="20"/>
              </w:rPr>
              <w:t xml:space="preserve"> ; </w:t>
            </w:r>
          </w:p>
          <w:p w14:paraId="155B293F" w14:textId="5D63F033" w:rsidR="007B3235" w:rsidRDefault="007B3235" w:rsidP="00DB0845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/>
              <w:ind w:hanging="357"/>
              <w:contextualSpacing w:val="0"/>
              <w:rPr>
                <w:rFonts w:ascii="Arial" w:hAnsi="Arial" w:cs="Arial"/>
                <w:color w:val="373535"/>
                <w:sz w:val="20"/>
                <w:szCs w:val="20"/>
              </w:rPr>
            </w:pPr>
            <w:r w:rsidRPr="007B3235">
              <w:rPr>
                <w:rFonts w:ascii="Arial" w:hAnsi="Arial" w:cs="Arial"/>
                <w:color w:val="373535"/>
                <w:sz w:val="20"/>
                <w:szCs w:val="20"/>
              </w:rPr>
              <w:t>Compétence 2 :</w:t>
            </w:r>
            <w:r w:rsidR="000F0E3D" w:rsidRPr="007851C2">
              <w:rPr>
                <w:rFonts w:ascii="Arial" w:hAnsi="Arial" w:cs="Arial"/>
                <w:color w:val="373535"/>
                <w:sz w:val="20"/>
                <w:szCs w:val="20"/>
              </w:rPr>
              <w:t xml:space="preserve"> « </w:t>
            </w:r>
            <w:r w:rsidRPr="007B3235">
              <w:rPr>
                <w:rFonts w:ascii="Arial" w:hAnsi="Arial" w:cs="Arial"/>
                <w:color w:val="373535"/>
                <w:sz w:val="20"/>
                <w:szCs w:val="20"/>
              </w:rPr>
              <w:t xml:space="preserve"> Mettre à profit ses connaissances scientifiques et technologiques</w:t>
            </w:r>
            <w:r w:rsidR="000F0E3D">
              <w:rPr>
                <w:rFonts w:ascii="Arial" w:hAnsi="Arial" w:cs="Arial"/>
                <w:color w:val="373535"/>
                <w:sz w:val="20"/>
                <w:szCs w:val="20"/>
              </w:rPr>
              <w:t> »</w:t>
            </w:r>
            <w:r w:rsidR="00BE6001">
              <w:rPr>
                <w:rFonts w:ascii="Arial" w:hAnsi="Arial" w:cs="Arial"/>
                <w:color w:val="373535"/>
                <w:sz w:val="20"/>
                <w:szCs w:val="20"/>
              </w:rPr>
              <w:t xml:space="preserve"> ;</w:t>
            </w:r>
          </w:p>
          <w:p w14:paraId="3A5AC966" w14:textId="042A8422" w:rsidR="007B3235" w:rsidRPr="007851C2" w:rsidRDefault="00BE6001" w:rsidP="00DB0845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/>
              <w:ind w:hanging="357"/>
              <w:contextualSpacing w:val="0"/>
              <w:rPr>
                <w:rFonts w:ascii="Arial" w:hAnsi="Arial" w:cs="Arial"/>
                <w:color w:val="373535"/>
                <w:sz w:val="20"/>
                <w:szCs w:val="20"/>
              </w:rPr>
            </w:pPr>
            <w:r>
              <w:rPr>
                <w:rFonts w:ascii="Arial" w:hAnsi="Arial" w:cs="Arial"/>
                <w:color w:val="373535"/>
                <w:sz w:val="20"/>
                <w:szCs w:val="20"/>
              </w:rPr>
              <w:t xml:space="preserve">Compétence 3 : </w:t>
            </w:r>
            <w:r w:rsidR="000F0E3D">
              <w:rPr>
                <w:rFonts w:ascii="Arial" w:hAnsi="Arial" w:cs="Arial"/>
                <w:color w:val="373535"/>
                <w:sz w:val="20"/>
                <w:szCs w:val="20"/>
              </w:rPr>
              <w:t>« </w:t>
            </w:r>
            <w:r>
              <w:rPr>
                <w:rFonts w:ascii="Arial" w:hAnsi="Arial" w:cs="Arial"/>
                <w:color w:val="373535"/>
                <w:sz w:val="20"/>
                <w:szCs w:val="20"/>
              </w:rPr>
              <w:t>Communiquer à l’aide des langages utilisés en science et en technologie</w:t>
            </w:r>
            <w:r w:rsidR="000F0E3D">
              <w:rPr>
                <w:rFonts w:ascii="Arial" w:hAnsi="Arial" w:cs="Arial"/>
                <w:color w:val="373535"/>
                <w:sz w:val="20"/>
                <w:szCs w:val="20"/>
              </w:rPr>
              <w:t> »</w:t>
            </w:r>
            <w:r>
              <w:rPr>
                <w:rFonts w:ascii="Arial" w:hAnsi="Arial" w:cs="Arial"/>
                <w:color w:val="373535"/>
                <w:sz w:val="20"/>
                <w:szCs w:val="20"/>
              </w:rPr>
              <w:t>.</w:t>
            </w:r>
          </w:p>
        </w:tc>
        <w:tc>
          <w:tcPr>
            <w:tcW w:w="537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dotted" w:sz="4" w:space="0" w:color="A6A6A6" w:themeColor="background1" w:themeShade="A6"/>
              <w:right w:val="single" w:sz="8" w:space="0" w:color="A6A6A6" w:themeColor="background1" w:themeShade="A6"/>
            </w:tcBorders>
          </w:tcPr>
          <w:p w14:paraId="5F6769CC" w14:textId="395F300F" w:rsidR="00BE6001" w:rsidRDefault="00BE6001" w:rsidP="00DB084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contextualSpacing w:val="0"/>
              <w:rPr>
                <w:rFonts w:ascii="Arial" w:hAnsi="Arial" w:cs="Arial"/>
                <w:color w:val="373535"/>
                <w:sz w:val="20"/>
                <w:szCs w:val="20"/>
              </w:rPr>
            </w:pPr>
            <w:r>
              <w:rPr>
                <w:rFonts w:ascii="Arial" w:hAnsi="Arial" w:cs="Arial"/>
                <w:color w:val="373535"/>
                <w:sz w:val="20"/>
                <w:szCs w:val="20"/>
              </w:rPr>
              <w:t>Étudier les</w:t>
            </w:r>
            <w:r w:rsidR="007B3235">
              <w:rPr>
                <w:rFonts w:ascii="Arial" w:hAnsi="Arial" w:cs="Arial"/>
                <w:color w:val="373535"/>
                <w:sz w:val="20"/>
                <w:szCs w:val="20"/>
              </w:rPr>
              <w:t xml:space="preserve"> n</w:t>
            </w:r>
            <w:r w:rsidR="007B3235" w:rsidRPr="00AB0F88">
              <w:rPr>
                <w:rFonts w:ascii="Arial" w:hAnsi="Arial" w:cs="Arial"/>
                <w:color w:val="373535"/>
                <w:sz w:val="20"/>
                <w:szCs w:val="20"/>
              </w:rPr>
              <w:t xml:space="preserve">otions de nutrition rattachées à l’univers du vivant du programme </w:t>
            </w:r>
            <w:r w:rsidR="007B3235">
              <w:rPr>
                <w:rFonts w:ascii="Arial" w:hAnsi="Arial" w:cs="Arial"/>
                <w:color w:val="373535"/>
                <w:sz w:val="20"/>
                <w:szCs w:val="20"/>
              </w:rPr>
              <w:t>(p</w:t>
            </w:r>
            <w:r w:rsidR="007B3235" w:rsidRPr="00AB0F88">
              <w:rPr>
                <w:rFonts w:ascii="Arial" w:hAnsi="Arial" w:cs="Arial"/>
                <w:color w:val="373535"/>
                <w:sz w:val="20"/>
                <w:szCs w:val="20"/>
              </w:rPr>
              <w:t>rojets reliés à l’alimentation</w:t>
            </w:r>
            <w:r w:rsidR="007B3235">
              <w:rPr>
                <w:rFonts w:ascii="Arial" w:hAnsi="Arial" w:cs="Arial"/>
                <w:color w:val="373535"/>
                <w:sz w:val="20"/>
                <w:szCs w:val="20"/>
              </w:rPr>
              <w:t>).</w:t>
            </w:r>
            <w:r>
              <w:rPr>
                <w:rFonts w:ascii="Arial" w:hAnsi="Arial" w:cs="Arial"/>
                <w:color w:val="373535"/>
                <w:sz w:val="20"/>
                <w:szCs w:val="20"/>
              </w:rPr>
              <w:t xml:space="preserve"> </w:t>
            </w:r>
            <w:r w:rsidRPr="00BE6001">
              <w:rPr>
                <w:rFonts w:ascii="Arial" w:hAnsi="Arial" w:cs="Arial"/>
                <w:color w:val="373535"/>
                <w:sz w:val="20"/>
                <w:szCs w:val="20"/>
              </w:rPr>
              <w:t xml:space="preserve">Le site Web </w:t>
            </w:r>
            <w:hyperlink r:id="rId11" w:history="1">
              <w:r w:rsidRPr="00BE6001">
                <w:rPr>
                  <w:rFonts w:ascii="Arial" w:hAnsi="Arial" w:cs="Arial"/>
                  <w:i/>
                  <w:color w:val="373535"/>
                  <w:sz w:val="20"/>
                  <w:szCs w:val="20"/>
                  <w:u w:val="single"/>
                </w:rPr>
                <w:t>Science on Stage Canada</w:t>
              </w:r>
            </w:hyperlink>
            <w:r w:rsidRPr="00BE6001">
              <w:rPr>
                <w:rFonts w:ascii="Arial" w:hAnsi="Arial" w:cs="Arial"/>
                <w:color w:val="373535"/>
                <w:sz w:val="20"/>
                <w:szCs w:val="20"/>
              </w:rPr>
              <w:t xml:space="preserve"> propose une stratégie d’apprentissage et d’évaluation (SAE) sur la nutrition dans une perspective autochtone réalisée avec des élèves issus de deux communautés algonquines.</w:t>
            </w:r>
          </w:p>
          <w:p w14:paraId="62643143" w14:textId="77777777" w:rsidR="00BE6001" w:rsidRDefault="00BE6001" w:rsidP="00DB084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contextualSpacing w:val="0"/>
              <w:rPr>
                <w:rFonts w:ascii="Arial" w:hAnsi="Arial" w:cs="Arial"/>
                <w:color w:val="373535"/>
                <w:sz w:val="20"/>
                <w:szCs w:val="20"/>
              </w:rPr>
            </w:pPr>
            <w:r>
              <w:rPr>
                <w:rFonts w:ascii="Arial" w:hAnsi="Arial" w:cs="Arial"/>
                <w:color w:val="373535"/>
                <w:sz w:val="20"/>
                <w:szCs w:val="20"/>
              </w:rPr>
              <w:t>Étudier l</w:t>
            </w:r>
            <w:r w:rsidRPr="00AB0F88">
              <w:rPr>
                <w:rFonts w:ascii="Arial" w:hAnsi="Arial" w:cs="Arial"/>
                <w:color w:val="373535"/>
                <w:sz w:val="20"/>
                <w:szCs w:val="20"/>
              </w:rPr>
              <w:t>es notions de propriétés de la matière et de la transformation de la matière reliées à l’univers matériel.</w:t>
            </w:r>
          </w:p>
          <w:p w14:paraId="47ED2BB7" w14:textId="4B693E37" w:rsidR="00BE6001" w:rsidRPr="00BE6001" w:rsidRDefault="00BE6001" w:rsidP="00DB084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contextualSpacing w:val="0"/>
              <w:rPr>
                <w:rFonts w:ascii="Arial" w:hAnsi="Arial" w:cs="Arial"/>
                <w:color w:val="373535"/>
                <w:sz w:val="20"/>
                <w:szCs w:val="20"/>
              </w:rPr>
            </w:pPr>
            <w:r>
              <w:rPr>
                <w:rFonts w:ascii="Arial" w:hAnsi="Arial" w:cs="Arial"/>
                <w:color w:val="373535"/>
                <w:sz w:val="20"/>
                <w:szCs w:val="20"/>
              </w:rPr>
              <w:t>Étudier l</w:t>
            </w:r>
            <w:r w:rsidRPr="00AB0F88">
              <w:rPr>
                <w:rFonts w:ascii="Arial" w:hAnsi="Arial" w:cs="Arial"/>
                <w:color w:val="373535"/>
                <w:sz w:val="20"/>
                <w:szCs w:val="20"/>
              </w:rPr>
              <w:t>es notions d’ingénierie et de forces et</w:t>
            </w:r>
            <w:r>
              <w:rPr>
                <w:rFonts w:ascii="Arial" w:hAnsi="Arial" w:cs="Arial"/>
                <w:color w:val="373535"/>
                <w:sz w:val="20"/>
                <w:szCs w:val="20"/>
              </w:rPr>
              <w:t xml:space="preserve"> de </w:t>
            </w:r>
            <w:r w:rsidRPr="00AB0F88">
              <w:rPr>
                <w:rFonts w:ascii="Arial" w:hAnsi="Arial" w:cs="Arial"/>
                <w:color w:val="373535"/>
                <w:sz w:val="20"/>
                <w:szCs w:val="20"/>
              </w:rPr>
              <w:t>mouvement reliées à l’univers technologique du programme</w:t>
            </w:r>
            <w:r>
              <w:rPr>
                <w:rFonts w:ascii="Arial" w:hAnsi="Arial" w:cs="Arial"/>
                <w:color w:val="373535"/>
                <w:sz w:val="20"/>
                <w:szCs w:val="20"/>
              </w:rPr>
              <w:t>.</w:t>
            </w:r>
          </w:p>
        </w:tc>
      </w:tr>
      <w:tr w:rsidR="00920D1E" w14:paraId="2294C226" w14:textId="77777777" w:rsidTr="00970B1B">
        <w:trPr>
          <w:trHeight w:val="2006"/>
          <w:jc w:val="center"/>
        </w:trPr>
        <w:tc>
          <w:tcPr>
            <w:tcW w:w="537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FFD7C88" w14:textId="77777777" w:rsidR="00920D1E" w:rsidRPr="00086F16" w:rsidRDefault="00DB4BC1" w:rsidP="00DB0845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smallCaps/>
                <w:color w:val="373535"/>
                <w:sz w:val="20"/>
                <w:szCs w:val="20"/>
              </w:rPr>
            </w:pPr>
            <w:r w:rsidRPr="00086F16">
              <w:rPr>
                <w:rFonts w:ascii="Arial" w:hAnsi="Arial" w:cs="Arial"/>
                <w:b/>
                <w:smallCaps/>
                <w:color w:val="373535"/>
                <w:sz w:val="20"/>
                <w:szCs w:val="20"/>
              </w:rPr>
              <w:lastRenderedPageBreak/>
              <w:t>Autonomie et participation sociale (FPT)</w:t>
            </w:r>
          </w:p>
          <w:p w14:paraId="6A9F709A" w14:textId="3958A8B6" w:rsidR="00DB4BC1" w:rsidRPr="00AB0F88" w:rsidRDefault="00286C29" w:rsidP="00DB0845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373535"/>
                <w:sz w:val="20"/>
                <w:szCs w:val="20"/>
              </w:rPr>
            </w:pPr>
            <w:r w:rsidRPr="00086F16">
              <w:rPr>
                <w:rFonts w:ascii="Arial" w:hAnsi="Arial" w:cs="Arial"/>
                <w:color w:val="373535"/>
                <w:sz w:val="20"/>
                <w:szCs w:val="20"/>
              </w:rPr>
              <w:t>C</w:t>
            </w:r>
            <w:r w:rsidR="00DB4BC1" w:rsidRPr="00086F16">
              <w:rPr>
                <w:rFonts w:ascii="Arial" w:hAnsi="Arial" w:cs="Arial"/>
                <w:color w:val="373535"/>
                <w:sz w:val="20"/>
                <w:szCs w:val="20"/>
              </w:rPr>
              <w:t>ompétence</w:t>
            </w:r>
            <w:r w:rsidRPr="00086F16">
              <w:rPr>
                <w:rFonts w:ascii="Arial" w:hAnsi="Arial" w:cs="Arial"/>
                <w:color w:val="373535"/>
                <w:sz w:val="20"/>
                <w:szCs w:val="20"/>
              </w:rPr>
              <w:t> </w:t>
            </w:r>
            <w:r w:rsidR="00DB4BC1" w:rsidRPr="00086F16">
              <w:rPr>
                <w:rFonts w:ascii="Arial" w:hAnsi="Arial" w:cs="Arial"/>
                <w:color w:val="373535"/>
                <w:sz w:val="20"/>
                <w:szCs w:val="20"/>
              </w:rPr>
              <w:t>3</w:t>
            </w:r>
            <w:r w:rsidRPr="00086F16">
              <w:rPr>
                <w:rFonts w:ascii="Arial" w:hAnsi="Arial" w:cs="Arial"/>
                <w:color w:val="373535"/>
                <w:sz w:val="20"/>
                <w:szCs w:val="20"/>
              </w:rPr>
              <w:t xml:space="preserve"> : </w:t>
            </w:r>
            <w:r w:rsidR="00086F16" w:rsidRPr="00086F16">
              <w:rPr>
                <w:rFonts w:ascii="Arial" w:hAnsi="Arial" w:cs="Arial"/>
                <w:color w:val="373535"/>
                <w:sz w:val="20"/>
                <w:szCs w:val="20"/>
              </w:rPr>
              <w:t>« </w:t>
            </w:r>
            <w:r w:rsidR="00142A1E" w:rsidRPr="00086F16">
              <w:rPr>
                <w:rFonts w:ascii="Arial" w:hAnsi="Arial" w:cs="Arial"/>
                <w:color w:val="373535"/>
                <w:sz w:val="20"/>
                <w:szCs w:val="20"/>
              </w:rPr>
              <w:t>F</w:t>
            </w:r>
            <w:r w:rsidR="00DB4BC1" w:rsidRPr="00086F16">
              <w:rPr>
                <w:rFonts w:ascii="Arial" w:hAnsi="Arial" w:cs="Arial"/>
                <w:color w:val="373535"/>
                <w:sz w:val="20"/>
                <w:szCs w:val="20"/>
              </w:rPr>
              <w:t>aire une expérience r</w:t>
            </w:r>
            <w:r w:rsidR="00142A1E" w:rsidRPr="00086F16">
              <w:rPr>
                <w:rFonts w:ascii="Arial" w:hAnsi="Arial" w:cs="Arial"/>
                <w:color w:val="373535"/>
                <w:sz w:val="20"/>
                <w:szCs w:val="20"/>
              </w:rPr>
              <w:t>éelle de participation sociale dans son milieu.</w:t>
            </w:r>
            <w:r w:rsidR="00086F16" w:rsidRPr="00086F16">
              <w:rPr>
                <w:rFonts w:ascii="Arial" w:hAnsi="Arial" w:cs="Arial"/>
                <w:color w:val="373535"/>
                <w:sz w:val="20"/>
                <w:szCs w:val="20"/>
              </w:rPr>
              <w:t> »</w:t>
            </w:r>
          </w:p>
          <w:p w14:paraId="01AFC640" w14:textId="621CFA28" w:rsidR="00DB4BC1" w:rsidRPr="00AB0F88" w:rsidRDefault="00142A1E" w:rsidP="00DB0845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color w:val="373535"/>
                <w:sz w:val="20"/>
                <w:szCs w:val="20"/>
              </w:rPr>
            </w:pPr>
            <w:r>
              <w:rPr>
                <w:rFonts w:ascii="Arial" w:hAnsi="Arial" w:cs="Arial"/>
                <w:color w:val="373535"/>
                <w:sz w:val="20"/>
                <w:szCs w:val="20"/>
              </w:rPr>
              <w:t>Selon</w:t>
            </w:r>
            <w:r w:rsidR="00286C29" w:rsidRPr="00AB0F88">
              <w:rPr>
                <w:rFonts w:ascii="Arial" w:hAnsi="Arial" w:cs="Arial"/>
                <w:color w:val="373535"/>
                <w:sz w:val="20"/>
                <w:szCs w:val="20"/>
              </w:rPr>
              <w:t xml:space="preserve"> </w:t>
            </w:r>
            <w:r w:rsidR="00DB4BC1" w:rsidRPr="00AB0F88">
              <w:rPr>
                <w:rFonts w:ascii="Arial" w:hAnsi="Arial" w:cs="Arial"/>
                <w:color w:val="373535"/>
                <w:sz w:val="20"/>
                <w:szCs w:val="20"/>
              </w:rPr>
              <w:t xml:space="preserve">les composantes </w:t>
            </w:r>
            <w:r w:rsidR="00286C29">
              <w:rPr>
                <w:rFonts w:ascii="Arial" w:hAnsi="Arial" w:cs="Arial"/>
                <w:color w:val="373535"/>
                <w:sz w:val="20"/>
                <w:szCs w:val="20"/>
              </w:rPr>
              <w:t>liées à</w:t>
            </w:r>
            <w:r w:rsidR="00286C29" w:rsidRPr="00AB0F88">
              <w:rPr>
                <w:rFonts w:ascii="Arial" w:hAnsi="Arial" w:cs="Arial"/>
                <w:color w:val="373535"/>
                <w:sz w:val="20"/>
                <w:szCs w:val="20"/>
              </w:rPr>
              <w:t xml:space="preserve"> </w:t>
            </w:r>
            <w:r w:rsidR="00DB4BC1" w:rsidRPr="00AB0F88">
              <w:rPr>
                <w:rFonts w:ascii="Arial" w:hAnsi="Arial" w:cs="Arial"/>
                <w:color w:val="373535"/>
                <w:sz w:val="20"/>
                <w:szCs w:val="20"/>
              </w:rPr>
              <w:t>cette compétence, l’élève</w:t>
            </w:r>
            <w:r w:rsidR="00286C29">
              <w:rPr>
                <w:rFonts w:ascii="Arial" w:hAnsi="Arial" w:cs="Arial"/>
                <w:color w:val="373535"/>
                <w:sz w:val="20"/>
                <w:szCs w:val="20"/>
              </w:rPr>
              <w:t xml:space="preserve"> doit effectuer différentes tâches </w:t>
            </w:r>
            <w:r w:rsidR="00DB4BC1" w:rsidRPr="00AB0F88">
              <w:rPr>
                <w:rFonts w:ascii="Arial" w:hAnsi="Arial" w:cs="Arial"/>
                <w:b/>
                <w:color w:val="373535"/>
                <w:sz w:val="20"/>
                <w:szCs w:val="20"/>
              </w:rPr>
              <w:t xml:space="preserve">: </w:t>
            </w:r>
          </w:p>
          <w:p w14:paraId="4F5533DB" w14:textId="60036ECA" w:rsidR="00DB4BC1" w:rsidRPr="00AB0F88" w:rsidRDefault="00286C29" w:rsidP="00DB0845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after="100"/>
              <w:ind w:left="357" w:hanging="357"/>
              <w:contextualSpacing w:val="0"/>
              <w:rPr>
                <w:rFonts w:ascii="Arial" w:hAnsi="Arial" w:cs="Arial"/>
                <w:color w:val="373535"/>
                <w:sz w:val="20"/>
                <w:szCs w:val="20"/>
              </w:rPr>
            </w:pPr>
            <w:r>
              <w:rPr>
                <w:rFonts w:ascii="Arial" w:hAnsi="Arial" w:cs="Arial"/>
                <w:color w:val="373535"/>
                <w:sz w:val="20"/>
                <w:szCs w:val="20"/>
              </w:rPr>
              <w:t>P</w:t>
            </w:r>
            <w:r w:rsidR="00DB4BC1" w:rsidRPr="00AB0F88">
              <w:rPr>
                <w:rFonts w:ascii="Arial" w:hAnsi="Arial" w:cs="Arial"/>
                <w:color w:val="373535"/>
                <w:sz w:val="20"/>
                <w:szCs w:val="20"/>
              </w:rPr>
              <w:t>lanifier une démarche de participation sociale dans son milieu</w:t>
            </w:r>
            <w:r w:rsidR="00E45D1C">
              <w:rPr>
                <w:rFonts w:ascii="Arial" w:hAnsi="Arial" w:cs="Arial"/>
                <w:color w:val="373535"/>
                <w:sz w:val="20"/>
                <w:szCs w:val="20"/>
              </w:rPr>
              <w:t> ;</w:t>
            </w:r>
          </w:p>
          <w:p w14:paraId="12B331A7" w14:textId="57BD607C" w:rsidR="00DB4BC1" w:rsidRPr="00AB0F88" w:rsidRDefault="00286C29" w:rsidP="00DB0845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after="100"/>
              <w:ind w:left="357" w:hanging="357"/>
              <w:contextualSpacing w:val="0"/>
              <w:rPr>
                <w:rFonts w:ascii="Arial" w:hAnsi="Arial" w:cs="Arial"/>
                <w:color w:val="373535"/>
                <w:sz w:val="20"/>
                <w:szCs w:val="20"/>
              </w:rPr>
            </w:pPr>
            <w:r>
              <w:rPr>
                <w:rFonts w:ascii="Arial" w:hAnsi="Arial" w:cs="Arial"/>
                <w:color w:val="373535"/>
                <w:sz w:val="20"/>
                <w:szCs w:val="20"/>
              </w:rPr>
              <w:t>M</w:t>
            </w:r>
            <w:r w:rsidR="00DB4BC1" w:rsidRPr="00AB0F88">
              <w:rPr>
                <w:rFonts w:ascii="Arial" w:hAnsi="Arial" w:cs="Arial"/>
                <w:color w:val="373535"/>
                <w:sz w:val="20"/>
                <w:szCs w:val="20"/>
              </w:rPr>
              <w:t>ettre en œuvre sa démarche</w:t>
            </w:r>
            <w:r w:rsidR="00E45D1C">
              <w:rPr>
                <w:rFonts w:ascii="Arial" w:hAnsi="Arial" w:cs="Arial"/>
                <w:color w:val="373535"/>
                <w:sz w:val="20"/>
                <w:szCs w:val="20"/>
              </w:rPr>
              <w:t> ;</w:t>
            </w:r>
            <w:r w:rsidR="00DB4BC1" w:rsidRPr="00AB0F88">
              <w:rPr>
                <w:rFonts w:ascii="Arial" w:hAnsi="Arial" w:cs="Arial"/>
                <w:color w:val="373535"/>
                <w:sz w:val="20"/>
                <w:szCs w:val="20"/>
              </w:rPr>
              <w:t xml:space="preserve"> </w:t>
            </w:r>
          </w:p>
          <w:p w14:paraId="7F849D05" w14:textId="172B564E" w:rsidR="00DB4BC1" w:rsidRPr="00AB0F88" w:rsidRDefault="00286C29" w:rsidP="00DB0845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after="100"/>
              <w:ind w:left="357" w:hanging="357"/>
              <w:contextualSpacing w:val="0"/>
              <w:rPr>
                <w:rFonts w:ascii="Arial" w:hAnsi="Arial" w:cs="Arial"/>
                <w:i/>
                <w:color w:val="373535"/>
                <w:sz w:val="20"/>
                <w:szCs w:val="20"/>
              </w:rPr>
            </w:pPr>
            <w:r>
              <w:rPr>
                <w:rFonts w:ascii="Arial" w:hAnsi="Arial" w:cs="Arial"/>
                <w:color w:val="373535"/>
                <w:sz w:val="20"/>
                <w:szCs w:val="20"/>
              </w:rPr>
              <w:t>É</w:t>
            </w:r>
            <w:r w:rsidR="00DB4BC1" w:rsidRPr="00AB0F88">
              <w:rPr>
                <w:rFonts w:ascii="Arial" w:hAnsi="Arial" w:cs="Arial"/>
                <w:color w:val="373535"/>
                <w:sz w:val="20"/>
                <w:szCs w:val="20"/>
              </w:rPr>
              <w:t>valuer les retombées de son engagement</w:t>
            </w:r>
            <w:r w:rsidR="007851C2">
              <w:rPr>
                <w:rFonts w:ascii="Arial" w:hAnsi="Arial" w:cs="Arial"/>
                <w:color w:val="373535"/>
                <w:sz w:val="20"/>
                <w:szCs w:val="20"/>
              </w:rPr>
              <w:t xml:space="preserve">. </w:t>
            </w:r>
          </w:p>
        </w:tc>
        <w:tc>
          <w:tcPr>
            <w:tcW w:w="537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D88C25A" w14:textId="749ABF55" w:rsidR="00920D1E" w:rsidRPr="007851C2" w:rsidRDefault="007851C2" w:rsidP="00DB0845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after="100"/>
              <w:ind w:left="357" w:hanging="357"/>
              <w:contextualSpacing w:val="0"/>
              <w:rPr>
                <w:rFonts w:ascii="Arial" w:eastAsia="Times New Roman" w:hAnsi="Arial" w:cs="Arial"/>
                <w:b/>
                <w:color w:val="373535"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color w:val="373535"/>
                <w:sz w:val="20"/>
                <w:szCs w:val="20"/>
              </w:rPr>
              <w:t xml:space="preserve">Après </w:t>
            </w:r>
            <w:r w:rsidR="00DB4BC1" w:rsidRPr="007851C2">
              <w:rPr>
                <w:rFonts w:ascii="Arial" w:hAnsi="Arial" w:cs="Arial"/>
                <w:color w:val="373535"/>
                <w:sz w:val="20"/>
                <w:szCs w:val="20"/>
              </w:rPr>
              <w:t>avoir analysé des besoins par observation et par le biais d’une consultation auprès de membres de la communauté, les élèves peuvent aller présenter le</w:t>
            </w:r>
            <w:r w:rsidR="00325AED">
              <w:rPr>
                <w:rFonts w:ascii="Arial" w:hAnsi="Arial" w:cs="Arial"/>
                <w:color w:val="373535"/>
                <w:sz w:val="20"/>
                <w:szCs w:val="20"/>
              </w:rPr>
              <w:t>ur</w:t>
            </w:r>
            <w:r w:rsidR="00DB4BC1" w:rsidRPr="007851C2">
              <w:rPr>
                <w:rFonts w:ascii="Arial" w:hAnsi="Arial" w:cs="Arial"/>
                <w:color w:val="373535"/>
                <w:sz w:val="20"/>
                <w:szCs w:val="20"/>
              </w:rPr>
              <w:t xml:space="preserve"> projet au Conseil de </w:t>
            </w:r>
            <w:r w:rsidR="00325AED">
              <w:rPr>
                <w:rFonts w:ascii="Arial" w:hAnsi="Arial" w:cs="Arial"/>
                <w:color w:val="373535"/>
                <w:sz w:val="20"/>
                <w:szCs w:val="20"/>
              </w:rPr>
              <w:t>b</w:t>
            </w:r>
            <w:r w:rsidR="00DB4BC1" w:rsidRPr="007851C2">
              <w:rPr>
                <w:rFonts w:ascii="Arial" w:hAnsi="Arial" w:cs="Arial"/>
                <w:color w:val="373535"/>
                <w:sz w:val="20"/>
                <w:szCs w:val="20"/>
              </w:rPr>
              <w:t>ande, afin de les amener à collaborer avec les instances démocratiques du monde autochtone.</w:t>
            </w:r>
          </w:p>
        </w:tc>
      </w:tr>
      <w:tr w:rsidR="00920D1E" w14:paraId="70B826B2" w14:textId="77777777" w:rsidTr="00970B1B">
        <w:trPr>
          <w:trHeight w:val="975"/>
          <w:jc w:val="center"/>
        </w:trPr>
        <w:tc>
          <w:tcPr>
            <w:tcW w:w="537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dotted" w:sz="4" w:space="0" w:color="A6A6A6" w:themeColor="background1" w:themeShade="A6"/>
              <w:right w:val="single" w:sz="8" w:space="0" w:color="A6A6A6" w:themeColor="background1" w:themeShade="A6"/>
            </w:tcBorders>
          </w:tcPr>
          <w:p w14:paraId="3FE90246" w14:textId="56A754D9" w:rsidR="00920D1E" w:rsidRPr="00AB0F88" w:rsidRDefault="00142A1E" w:rsidP="00DB0845">
            <w:pPr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smallCaps/>
                <w:color w:val="373535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smallCaps/>
                <w:color w:val="373535"/>
                <w:sz w:val="20"/>
                <w:szCs w:val="20"/>
                <w:lang w:eastAsia="fr-CA"/>
              </w:rPr>
              <w:t xml:space="preserve">Français, langue d’enseignement </w:t>
            </w:r>
            <w:r w:rsidR="00DB4BC1" w:rsidRPr="00AB0F88">
              <w:rPr>
                <w:rFonts w:ascii="Arial" w:eastAsia="Times New Roman" w:hAnsi="Arial" w:cs="Arial"/>
                <w:b/>
                <w:smallCaps/>
                <w:color w:val="373535"/>
                <w:sz w:val="20"/>
                <w:szCs w:val="20"/>
                <w:lang w:eastAsia="fr-CA"/>
              </w:rPr>
              <w:t xml:space="preserve">(FPT et </w:t>
            </w:r>
            <w:r w:rsidR="00CB4F8C" w:rsidRPr="00AB0F88">
              <w:rPr>
                <w:rFonts w:ascii="Arial" w:eastAsia="Times New Roman" w:hAnsi="Arial" w:cs="Arial"/>
                <w:b/>
                <w:smallCaps/>
                <w:color w:val="373535"/>
                <w:sz w:val="20"/>
                <w:szCs w:val="20"/>
                <w:lang w:eastAsia="fr-CA"/>
              </w:rPr>
              <w:t>5</w:t>
            </w:r>
            <w:r w:rsidR="00CB4F8C" w:rsidRPr="00AB0F88">
              <w:rPr>
                <w:rFonts w:ascii="Arial" w:eastAsia="Times New Roman" w:hAnsi="Arial" w:cs="Arial"/>
                <w:b/>
                <w:smallCaps/>
                <w:color w:val="373535"/>
                <w:sz w:val="20"/>
                <w:szCs w:val="20"/>
                <w:vertAlign w:val="superscript"/>
                <w:lang w:eastAsia="fr-CA"/>
              </w:rPr>
              <w:t>e</w:t>
            </w:r>
            <w:r w:rsidR="00286C29">
              <w:rPr>
                <w:rFonts w:ascii="Arial" w:eastAsia="Times New Roman" w:hAnsi="Arial" w:cs="Arial"/>
                <w:b/>
                <w:smallCaps/>
                <w:color w:val="373535"/>
                <w:sz w:val="20"/>
                <w:szCs w:val="20"/>
                <w:lang w:eastAsia="fr-CA"/>
              </w:rPr>
              <w:t> </w:t>
            </w:r>
            <w:r w:rsidR="00CB4F8C" w:rsidRPr="00AB0F88">
              <w:rPr>
                <w:rFonts w:ascii="Arial" w:eastAsia="Times New Roman" w:hAnsi="Arial" w:cs="Arial"/>
                <w:b/>
                <w:smallCaps/>
                <w:color w:val="373535"/>
                <w:sz w:val="20"/>
                <w:szCs w:val="20"/>
                <w:lang w:eastAsia="fr-CA"/>
              </w:rPr>
              <w:t>secondaire</w:t>
            </w:r>
            <w:r w:rsidR="00DB4BC1" w:rsidRPr="00AB0F88">
              <w:rPr>
                <w:rFonts w:ascii="Arial" w:eastAsia="Times New Roman" w:hAnsi="Arial" w:cs="Arial"/>
                <w:b/>
                <w:smallCaps/>
                <w:color w:val="373535"/>
                <w:sz w:val="20"/>
                <w:szCs w:val="20"/>
                <w:lang w:eastAsia="fr-CA"/>
              </w:rPr>
              <w:t>)</w:t>
            </w:r>
          </w:p>
          <w:p w14:paraId="0FB3CA04" w14:textId="77777777" w:rsidR="007851C2" w:rsidRDefault="00DB4BC1" w:rsidP="00DB0845">
            <w:pPr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AB0F88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Les trois compétences du programme sont mises à contribution lors des différentes pha</w:t>
            </w:r>
            <w:r w:rsidR="00882096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 xml:space="preserve">ses d’un projet entrepreneurial : </w:t>
            </w:r>
          </w:p>
          <w:p w14:paraId="09B76B8F" w14:textId="6016C251" w:rsidR="00142A1E" w:rsidRDefault="00142A1E" w:rsidP="00DB0845">
            <w:pPr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 xml:space="preserve">Compétence 1 : </w:t>
            </w:r>
            <w:r w:rsidR="000F0E3D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« </w:t>
            </w:r>
            <w:r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Lire et apprécier des textes variés</w:t>
            </w:r>
            <w:r w:rsidR="000F0E3D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 »</w:t>
            </w:r>
            <w:r w:rsidR="00DB0845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 xml:space="preserve"> ;</w:t>
            </w:r>
          </w:p>
          <w:p w14:paraId="5753C0BE" w14:textId="64297CA8" w:rsidR="00142A1E" w:rsidRDefault="00142A1E" w:rsidP="00DB0845">
            <w:pPr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 xml:space="preserve">Compétence 2 : </w:t>
            </w:r>
            <w:r w:rsidR="000F0E3D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« </w:t>
            </w:r>
            <w:r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Écrire des textes variés</w:t>
            </w:r>
            <w:r w:rsidR="000F0E3D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 »</w:t>
            </w:r>
            <w:r w:rsidR="00DB0845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 xml:space="preserve"> ;</w:t>
            </w:r>
          </w:p>
          <w:p w14:paraId="6909026E" w14:textId="01B8E20F" w:rsidR="00142A1E" w:rsidRPr="007851C2" w:rsidRDefault="00142A1E" w:rsidP="00DB0845">
            <w:pPr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 xml:space="preserve">Compétence 3 : </w:t>
            </w:r>
            <w:r w:rsidR="000F0E3D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« </w:t>
            </w:r>
            <w:r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Communiquer oralement selon des modalités variées</w:t>
            </w:r>
            <w:r w:rsidR="000F0E3D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 »</w:t>
            </w:r>
            <w:r w:rsidR="00086F16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.</w:t>
            </w:r>
          </w:p>
        </w:tc>
        <w:tc>
          <w:tcPr>
            <w:tcW w:w="537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dotted" w:sz="4" w:space="0" w:color="A6A6A6" w:themeColor="background1" w:themeShade="A6"/>
              <w:right w:val="single" w:sz="8" w:space="0" w:color="A6A6A6" w:themeColor="background1" w:themeShade="A6"/>
            </w:tcBorders>
          </w:tcPr>
          <w:p w14:paraId="32E29052" w14:textId="77777777" w:rsidR="00142A1E" w:rsidRPr="00142A1E" w:rsidRDefault="00142A1E" w:rsidP="00DB0845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/>
              <w:ind w:left="357" w:hanging="357"/>
              <w:contextualSpacing w:val="0"/>
              <w:rPr>
                <w:rFonts w:ascii="Arial" w:hAnsi="Arial" w:cs="Arial"/>
                <w:color w:val="373535"/>
                <w:sz w:val="20"/>
                <w:szCs w:val="20"/>
              </w:rPr>
            </w:pPr>
            <w:r>
              <w:rPr>
                <w:rFonts w:ascii="Arial" w:hAnsi="Arial" w:cs="Arial"/>
                <w:color w:val="373535"/>
                <w:sz w:val="20"/>
                <w:szCs w:val="20"/>
              </w:rPr>
              <w:t>Lire des textes informatifs</w:t>
            </w:r>
            <w:r w:rsidRPr="00142A1E">
              <w:rPr>
                <w:rFonts w:ascii="Arial" w:hAnsi="Arial" w:cs="Arial"/>
                <w:color w:val="373535"/>
                <w:sz w:val="20"/>
                <w:szCs w:val="20"/>
              </w:rPr>
              <w:t> </w:t>
            </w:r>
            <w:r>
              <w:rPr>
                <w:rFonts w:ascii="Arial" w:hAnsi="Arial" w:cs="Arial"/>
                <w:color w:val="373535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ors de la p</w:t>
            </w:r>
            <w:r w:rsidRPr="00AB0F88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hase de préparation du projet</w:t>
            </w:r>
            <w:r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 xml:space="preserve"> (</w:t>
            </w:r>
            <w:r w:rsidRPr="00AB0F88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livret d’instructions, sites Internet, magazine et dépliants d’information</w:t>
            </w:r>
            <w:r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 xml:space="preserve">) ; </w:t>
            </w:r>
          </w:p>
          <w:p w14:paraId="25870D1E" w14:textId="77777777" w:rsidR="00920D1E" w:rsidRPr="00142A1E" w:rsidRDefault="00142A1E" w:rsidP="00DB0845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/>
              <w:ind w:left="357" w:hanging="357"/>
              <w:contextualSpacing w:val="0"/>
              <w:rPr>
                <w:rFonts w:ascii="Arial" w:hAnsi="Arial" w:cs="Arial"/>
                <w:color w:val="37353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Produire des livrets</w:t>
            </w:r>
            <w:r w:rsidRPr="00142A1E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 xml:space="preserve"> d’instruction </w:t>
            </w:r>
            <w:r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liés au fonctionnement des projets ;</w:t>
            </w:r>
          </w:p>
          <w:p w14:paraId="799B4B92" w14:textId="77777777" w:rsidR="00142A1E" w:rsidRPr="00142A1E" w:rsidRDefault="00142A1E" w:rsidP="00DB0845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/>
              <w:ind w:left="357" w:hanging="357"/>
              <w:contextualSpacing w:val="0"/>
              <w:rPr>
                <w:rFonts w:ascii="Arial" w:hAnsi="Arial" w:cs="Arial"/>
                <w:color w:val="37353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 xml:space="preserve">Présenter oralement un projet devant un auditoire réel comme le </w:t>
            </w:r>
            <w:r w:rsidRPr="00AB0F88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 xml:space="preserve">Conseil de </w:t>
            </w:r>
            <w:r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b</w:t>
            </w:r>
            <w:r w:rsidRPr="00AB0F88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ande, la direction de l’école</w:t>
            </w:r>
            <w:r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, des membres de la communauté ;</w:t>
            </w:r>
          </w:p>
          <w:p w14:paraId="55AF0E68" w14:textId="704EB643" w:rsidR="00142A1E" w:rsidRPr="007851C2" w:rsidRDefault="00142A1E" w:rsidP="00DB0845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/>
              <w:ind w:left="357" w:hanging="357"/>
              <w:contextualSpacing w:val="0"/>
              <w:rPr>
                <w:rFonts w:ascii="Arial" w:hAnsi="Arial" w:cs="Arial"/>
                <w:color w:val="37353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Produire des</w:t>
            </w:r>
            <w:r w:rsidRPr="007851C2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 xml:space="preserve"> documents audio </w:t>
            </w:r>
            <w:r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 xml:space="preserve">en accompagnement </w:t>
            </w:r>
            <w:r w:rsidRPr="007851C2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 xml:space="preserve">d’un </w:t>
            </w:r>
            <w:r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diaporama.</w:t>
            </w:r>
          </w:p>
          <w:p w14:paraId="19AF2F59" w14:textId="37C89B0D" w:rsidR="00142A1E" w:rsidRPr="00142A1E" w:rsidRDefault="00142A1E" w:rsidP="00DB0845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/>
              <w:ind w:left="357" w:hanging="357"/>
              <w:contextualSpacing w:val="0"/>
              <w:rPr>
                <w:rFonts w:ascii="Arial" w:hAnsi="Arial" w:cs="Arial"/>
                <w:color w:val="373535"/>
                <w:sz w:val="20"/>
                <w:szCs w:val="20"/>
              </w:rPr>
            </w:pPr>
            <w:r w:rsidRPr="00500C04">
              <w:rPr>
                <w:rFonts w:ascii="Arial" w:eastAsia="Times New Roman" w:hAnsi="Arial" w:cs="Arial"/>
                <w:b/>
                <w:bCs/>
                <w:smallCaps/>
                <w:color w:val="373535"/>
                <w:sz w:val="20"/>
                <w:szCs w:val="20"/>
                <w:lang w:eastAsia="fr-CA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smallCaps/>
                <w:color w:val="373535"/>
                <w:sz w:val="20"/>
                <w:szCs w:val="20"/>
                <w:lang w:eastAsia="fr-CA"/>
              </w:rPr>
              <w:t>mportant</w:t>
            </w:r>
            <w:r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 : D</w:t>
            </w:r>
            <w:r w:rsidRPr="007851C2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ans le monde autochtone, il n’est pas approprié de prendr</w:t>
            </w:r>
            <w:r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e la parole devant des aînés. C</w:t>
            </w:r>
            <w:r w:rsidRPr="007851C2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 xml:space="preserve">hez les peuples </w:t>
            </w:r>
            <w:r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qui sont t</w:t>
            </w:r>
            <w:r w:rsidRPr="007851C2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raditionnellement chasseurs</w:t>
            </w:r>
            <w:r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,</w:t>
            </w:r>
            <w:r w:rsidRPr="007851C2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 xml:space="preserve"> le silence est encouragé chez les enfants.</w:t>
            </w:r>
          </w:p>
        </w:tc>
      </w:tr>
      <w:tr w:rsidR="00920D1E" w14:paraId="110174F8" w14:textId="77777777" w:rsidTr="00970B1B">
        <w:trPr>
          <w:trHeight w:val="527"/>
          <w:jc w:val="center"/>
        </w:trPr>
        <w:tc>
          <w:tcPr>
            <w:tcW w:w="537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dotted" w:sz="4" w:space="0" w:color="A6A6A6" w:themeColor="background1" w:themeShade="A6"/>
              <w:right w:val="single" w:sz="8" w:space="0" w:color="A6A6A6" w:themeColor="background1" w:themeShade="A6"/>
            </w:tcBorders>
          </w:tcPr>
          <w:p w14:paraId="2D8571B7" w14:textId="41D3B874" w:rsidR="00042B9C" w:rsidRDefault="00DB4BC1" w:rsidP="00DB0845">
            <w:pPr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smallCaps/>
                <w:color w:val="373535"/>
                <w:sz w:val="20"/>
                <w:szCs w:val="20"/>
                <w:lang w:eastAsia="fr-CA"/>
              </w:rPr>
            </w:pPr>
            <w:r w:rsidRPr="00AB0F88">
              <w:rPr>
                <w:rFonts w:ascii="Arial" w:eastAsia="Times New Roman" w:hAnsi="Arial" w:cs="Arial"/>
                <w:b/>
                <w:smallCaps/>
                <w:color w:val="373535"/>
                <w:sz w:val="20"/>
                <w:szCs w:val="20"/>
                <w:lang w:eastAsia="fr-CA"/>
              </w:rPr>
              <w:t>Mathématique</w:t>
            </w:r>
            <w:r w:rsidR="000A671C">
              <w:rPr>
                <w:rFonts w:ascii="Arial" w:eastAsia="Times New Roman" w:hAnsi="Arial" w:cs="Arial"/>
                <w:b/>
                <w:smallCaps/>
                <w:color w:val="373535"/>
                <w:sz w:val="20"/>
                <w:szCs w:val="20"/>
                <w:lang w:eastAsia="fr-CA"/>
              </w:rPr>
              <w:t>s</w:t>
            </w:r>
            <w:r w:rsidRPr="00AB0F88">
              <w:rPr>
                <w:rFonts w:ascii="Arial" w:eastAsia="Times New Roman" w:hAnsi="Arial" w:cs="Arial"/>
                <w:b/>
                <w:smallCaps/>
                <w:color w:val="373535"/>
                <w:sz w:val="20"/>
                <w:szCs w:val="20"/>
                <w:lang w:eastAsia="fr-CA"/>
              </w:rPr>
              <w:t xml:space="preserve"> (FPT et </w:t>
            </w:r>
            <w:r w:rsidR="00CB4F8C" w:rsidRPr="00AB0F88">
              <w:rPr>
                <w:rFonts w:ascii="Arial" w:eastAsia="Times New Roman" w:hAnsi="Arial" w:cs="Arial"/>
                <w:b/>
                <w:smallCaps/>
                <w:color w:val="373535"/>
                <w:sz w:val="20"/>
                <w:szCs w:val="20"/>
                <w:lang w:eastAsia="fr-CA"/>
              </w:rPr>
              <w:t>5</w:t>
            </w:r>
            <w:r w:rsidR="00CB4F8C" w:rsidRPr="00AB0F88">
              <w:rPr>
                <w:rFonts w:ascii="Arial" w:eastAsia="Times New Roman" w:hAnsi="Arial" w:cs="Arial"/>
                <w:b/>
                <w:smallCaps/>
                <w:color w:val="373535"/>
                <w:sz w:val="20"/>
                <w:szCs w:val="20"/>
                <w:vertAlign w:val="superscript"/>
                <w:lang w:eastAsia="fr-CA"/>
              </w:rPr>
              <w:t>e</w:t>
            </w:r>
            <w:r w:rsidR="00286C29">
              <w:rPr>
                <w:rFonts w:ascii="Arial" w:eastAsia="Times New Roman" w:hAnsi="Arial" w:cs="Arial"/>
                <w:b/>
                <w:smallCaps/>
                <w:color w:val="373535"/>
                <w:sz w:val="20"/>
                <w:szCs w:val="20"/>
                <w:lang w:eastAsia="fr-CA"/>
              </w:rPr>
              <w:t> </w:t>
            </w:r>
            <w:r w:rsidR="00CB4F8C" w:rsidRPr="00AB0F88">
              <w:rPr>
                <w:rFonts w:ascii="Arial" w:eastAsia="Times New Roman" w:hAnsi="Arial" w:cs="Arial"/>
                <w:b/>
                <w:smallCaps/>
                <w:color w:val="373535"/>
                <w:sz w:val="20"/>
                <w:szCs w:val="20"/>
                <w:lang w:eastAsia="fr-CA"/>
              </w:rPr>
              <w:t>secondaire</w:t>
            </w:r>
            <w:r w:rsidRPr="00AB0F88">
              <w:rPr>
                <w:rFonts w:ascii="Arial" w:eastAsia="Times New Roman" w:hAnsi="Arial" w:cs="Arial"/>
                <w:b/>
                <w:smallCaps/>
                <w:color w:val="373535"/>
                <w:sz w:val="20"/>
                <w:szCs w:val="20"/>
                <w:lang w:eastAsia="fr-CA"/>
              </w:rPr>
              <w:t>)</w:t>
            </w:r>
          </w:p>
          <w:p w14:paraId="5FB86BFE" w14:textId="7B447A75" w:rsidR="00944D91" w:rsidRPr="00944D91" w:rsidRDefault="00944D91" w:rsidP="00DB0845">
            <w:pPr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944D91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Différentes notions mathématiques peuvent être mises à contribution dans un projet entrepreneurial, notamment :</w:t>
            </w:r>
          </w:p>
          <w:p w14:paraId="5FEC3DE6" w14:textId="7584C7A1" w:rsidR="00944D91" w:rsidRPr="00944D91" w:rsidRDefault="00944D91" w:rsidP="00DB0845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00" w:after="100"/>
              <w:contextualSpacing w:val="0"/>
              <w:rPr>
                <w:rFonts w:ascii="Arial" w:eastAsia="Times New Roman" w:hAnsi="Arial" w:cs="Arial"/>
                <w:b/>
                <w:smallCaps/>
                <w:color w:val="373535"/>
                <w:sz w:val="20"/>
                <w:szCs w:val="20"/>
                <w:lang w:eastAsia="fr-CA"/>
              </w:rPr>
            </w:pPr>
            <w:r w:rsidRPr="00882096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L’arithmétique</w:t>
            </w:r>
            <w:r w:rsidR="00DB0845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 xml:space="preserve"> ;</w:t>
            </w:r>
          </w:p>
          <w:p w14:paraId="050F94FF" w14:textId="01EB7330" w:rsidR="00944D91" w:rsidRPr="00944D91" w:rsidRDefault="00944D91" w:rsidP="00DB0845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00" w:after="100"/>
              <w:contextualSpacing w:val="0"/>
              <w:rPr>
                <w:rFonts w:ascii="Arial" w:eastAsia="Times New Roman" w:hAnsi="Arial" w:cs="Arial"/>
                <w:b/>
                <w:smallCaps/>
                <w:color w:val="373535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Les probabilités et statistiques</w:t>
            </w:r>
            <w:r w:rsidR="00DB0845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 xml:space="preserve"> ;</w:t>
            </w:r>
          </w:p>
          <w:p w14:paraId="59E79959" w14:textId="40AEAA1E" w:rsidR="00944D91" w:rsidRPr="00944D91" w:rsidRDefault="00944D91" w:rsidP="00DB0845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00" w:after="100"/>
              <w:contextualSpacing w:val="0"/>
              <w:rPr>
                <w:rFonts w:ascii="Arial" w:eastAsia="Times New Roman" w:hAnsi="Arial" w:cs="Arial"/>
                <w:b/>
                <w:smallCaps/>
                <w:color w:val="373535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Les notions de géométrie</w:t>
            </w:r>
            <w:r w:rsidR="00DB0845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.</w:t>
            </w:r>
          </w:p>
        </w:tc>
        <w:tc>
          <w:tcPr>
            <w:tcW w:w="537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dotted" w:sz="4" w:space="0" w:color="A6A6A6" w:themeColor="background1" w:themeShade="A6"/>
              <w:right w:val="single" w:sz="8" w:space="0" w:color="A6A6A6" w:themeColor="background1" w:themeShade="A6"/>
            </w:tcBorders>
          </w:tcPr>
          <w:p w14:paraId="4414901F" w14:textId="77777777" w:rsidR="00920D1E" w:rsidRPr="00944D91" w:rsidRDefault="00944D91" w:rsidP="00DB0845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/>
              <w:ind w:left="357" w:hanging="357"/>
              <w:contextualSpacing w:val="0"/>
              <w:rPr>
                <w:rFonts w:ascii="Arial" w:hAnsi="Arial" w:cs="Arial"/>
                <w:color w:val="37353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Effectuer des c</w:t>
            </w:r>
            <w:r w:rsidRPr="00AB0F88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alculs simples</w:t>
            </w:r>
            <w:r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 xml:space="preserve"> (ex. : </w:t>
            </w:r>
            <w:r w:rsidRPr="00AB0F88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cueillette et analyse de données</w:t>
            </w:r>
            <w:r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)</w:t>
            </w:r>
            <w:r w:rsidRPr="00AB0F88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.</w:t>
            </w:r>
          </w:p>
          <w:p w14:paraId="7F68B860" w14:textId="77777777" w:rsidR="00944D91" w:rsidRPr="00944D91" w:rsidRDefault="00944D91" w:rsidP="00DB0845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/>
              <w:ind w:left="357" w:hanging="357"/>
              <w:contextualSpacing w:val="0"/>
              <w:rPr>
                <w:rFonts w:ascii="Arial" w:hAnsi="Arial" w:cs="Arial"/>
                <w:color w:val="37353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É</w:t>
            </w:r>
            <w:r w:rsidRPr="00AB0F88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tabli</w:t>
            </w:r>
            <w:r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r</w:t>
            </w:r>
            <w:r w:rsidRPr="00AB0F88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 xml:space="preserve"> de</w:t>
            </w:r>
            <w:r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s</w:t>
            </w:r>
            <w:r w:rsidRPr="00AB0F88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 xml:space="preserve"> proportion</w:t>
            </w:r>
            <w:r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s</w:t>
            </w:r>
            <w:r w:rsidRPr="00AB0F88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 xml:space="preserve"> pour des recettes ou pour illustr</w:t>
            </w:r>
            <w:r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er</w:t>
            </w:r>
            <w:r w:rsidRPr="00AB0F88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 xml:space="preserve"> de</w:t>
            </w:r>
            <w:r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s</w:t>
            </w:r>
            <w:r w:rsidRPr="00AB0F88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 xml:space="preserve"> pourcentage</w:t>
            </w:r>
            <w:r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s</w:t>
            </w:r>
            <w:r w:rsidRPr="00AB0F88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 xml:space="preserve"> de profit </w:t>
            </w:r>
            <w:r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(p. ex. dans le cadre d’</w:t>
            </w:r>
            <w:r w:rsidRPr="00AB0F88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 xml:space="preserve">un projet </w:t>
            </w:r>
            <w:r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 xml:space="preserve">où l’on utilise </w:t>
            </w:r>
            <w:r w:rsidRPr="00AB0F88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des graphiques</w:t>
            </w:r>
            <w:r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)</w:t>
            </w:r>
            <w:r w:rsidRPr="00AB0F88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.</w:t>
            </w:r>
          </w:p>
          <w:p w14:paraId="24F2C878" w14:textId="6F764796" w:rsidR="00944D91" w:rsidRPr="00042B9C" w:rsidRDefault="00944D91" w:rsidP="00DB0845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/>
              <w:ind w:left="357" w:hanging="357"/>
              <w:contextualSpacing w:val="0"/>
              <w:rPr>
                <w:rFonts w:ascii="Arial" w:hAnsi="Arial" w:cs="Arial"/>
                <w:color w:val="37353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 xml:space="preserve">Dans </w:t>
            </w:r>
            <w:r w:rsidRPr="00AB0F88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des situations qui exigent l’utilisation de matériaux, par exemple des traçages et des découpages de bois, ou des calculs de superficie</w:t>
            </w:r>
            <w:r w:rsidRPr="00AB0F88">
              <w:rPr>
                <w:rFonts w:ascii="Arial" w:eastAsia="Times New Roman" w:hAnsi="Arial" w:cs="Arial"/>
                <w:b/>
                <w:color w:val="373535"/>
                <w:sz w:val="20"/>
                <w:szCs w:val="20"/>
                <w:lang w:eastAsia="fr-CA"/>
              </w:rPr>
              <w:t xml:space="preserve">.  </w:t>
            </w:r>
          </w:p>
        </w:tc>
      </w:tr>
      <w:tr w:rsidR="00920D1E" w14:paraId="4884E1CB" w14:textId="77777777" w:rsidTr="00970B1B">
        <w:trPr>
          <w:trHeight w:val="1222"/>
          <w:jc w:val="center"/>
        </w:trPr>
        <w:tc>
          <w:tcPr>
            <w:tcW w:w="537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dotted" w:sz="4" w:space="0" w:color="A6A6A6" w:themeColor="background1" w:themeShade="A6"/>
              <w:right w:val="single" w:sz="8" w:space="0" w:color="A6A6A6" w:themeColor="background1" w:themeShade="A6"/>
            </w:tcBorders>
          </w:tcPr>
          <w:p w14:paraId="5CFE0DB9" w14:textId="7DE92A88" w:rsidR="00920D1E" w:rsidRPr="00AB0F88" w:rsidRDefault="00BB0EC9" w:rsidP="00DB0845">
            <w:pPr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smallCaps/>
                <w:color w:val="373535"/>
                <w:sz w:val="20"/>
                <w:szCs w:val="20"/>
                <w:lang w:eastAsia="fr-CA"/>
              </w:rPr>
            </w:pPr>
            <w:r w:rsidRPr="00AB0F88">
              <w:rPr>
                <w:rFonts w:ascii="Arial" w:eastAsia="Times New Roman" w:hAnsi="Arial" w:cs="Arial"/>
                <w:b/>
                <w:smallCaps/>
                <w:color w:val="373535"/>
                <w:sz w:val="20"/>
                <w:szCs w:val="20"/>
                <w:lang w:eastAsia="fr-CA"/>
              </w:rPr>
              <w:t>Sciences et technologies (</w:t>
            </w:r>
            <w:r w:rsidR="00CB4F8C" w:rsidRPr="00AB0F88">
              <w:rPr>
                <w:rFonts w:ascii="Arial" w:eastAsia="Times New Roman" w:hAnsi="Arial" w:cs="Arial"/>
                <w:b/>
                <w:smallCaps/>
                <w:color w:val="373535"/>
                <w:sz w:val="20"/>
                <w:szCs w:val="20"/>
                <w:lang w:eastAsia="fr-CA"/>
              </w:rPr>
              <w:t>5</w:t>
            </w:r>
            <w:r w:rsidR="00CB4F8C" w:rsidRPr="00AB0F88">
              <w:rPr>
                <w:rFonts w:ascii="Arial" w:eastAsia="Times New Roman" w:hAnsi="Arial" w:cs="Arial"/>
                <w:b/>
                <w:smallCaps/>
                <w:color w:val="373535"/>
                <w:sz w:val="20"/>
                <w:szCs w:val="20"/>
                <w:vertAlign w:val="superscript"/>
                <w:lang w:eastAsia="fr-CA"/>
              </w:rPr>
              <w:t>e</w:t>
            </w:r>
            <w:r w:rsidR="00286C29">
              <w:rPr>
                <w:rFonts w:ascii="Arial" w:eastAsia="Times New Roman" w:hAnsi="Arial" w:cs="Arial"/>
                <w:b/>
                <w:smallCaps/>
                <w:color w:val="373535"/>
                <w:sz w:val="20"/>
                <w:szCs w:val="20"/>
                <w:lang w:eastAsia="fr-CA"/>
              </w:rPr>
              <w:t> </w:t>
            </w:r>
            <w:r w:rsidR="00CB4F8C" w:rsidRPr="00AB0F88">
              <w:rPr>
                <w:rFonts w:ascii="Arial" w:eastAsia="Times New Roman" w:hAnsi="Arial" w:cs="Arial"/>
                <w:b/>
                <w:smallCaps/>
                <w:color w:val="373535"/>
                <w:sz w:val="20"/>
                <w:szCs w:val="20"/>
                <w:lang w:eastAsia="fr-CA"/>
              </w:rPr>
              <w:t>secondaire</w:t>
            </w:r>
            <w:r w:rsidRPr="00AB0F88">
              <w:rPr>
                <w:rFonts w:ascii="Arial" w:eastAsia="Times New Roman" w:hAnsi="Arial" w:cs="Arial"/>
                <w:b/>
                <w:smallCaps/>
                <w:color w:val="373535"/>
                <w:sz w:val="20"/>
                <w:szCs w:val="20"/>
                <w:lang w:eastAsia="fr-CA"/>
              </w:rPr>
              <w:t>)</w:t>
            </w:r>
          </w:p>
          <w:p w14:paraId="0C0A70BF" w14:textId="77777777" w:rsidR="00BB0EC9" w:rsidRDefault="00286C29" w:rsidP="00DB0845">
            <w:pPr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Trois</w:t>
            </w:r>
            <w:r w:rsidRPr="00AB0F88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 xml:space="preserve"> </w:t>
            </w:r>
            <w:r w:rsidR="00BB0EC9" w:rsidRPr="00AB0F88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 xml:space="preserve">univers peuvent être explorés en fonction des spécificités des projets </w:t>
            </w:r>
            <w:r w:rsidR="00882096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entrepreneuria</w:t>
            </w:r>
            <w:r w:rsidR="007E47CC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ux</w:t>
            </w:r>
            <w:r w:rsidR="00882096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 xml:space="preserve"> : </w:t>
            </w:r>
          </w:p>
          <w:p w14:paraId="658AAF94" w14:textId="7AB5AD78" w:rsidR="00944D91" w:rsidRDefault="00944D91" w:rsidP="00DB0845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ind w:left="357" w:hanging="357"/>
              <w:contextualSpacing w:val="0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L’univers matériel ;</w:t>
            </w:r>
          </w:p>
          <w:p w14:paraId="24E63130" w14:textId="1AAC3E88" w:rsidR="00944D91" w:rsidRDefault="00944D91" w:rsidP="00DB0845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ind w:left="357" w:hanging="357"/>
              <w:contextualSpacing w:val="0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L’u</w:t>
            </w:r>
            <w:r w:rsidRPr="00AB0F88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nivers technologique</w:t>
            </w:r>
            <w:r w:rsidR="00DB0845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 xml:space="preserve"> ;</w:t>
            </w:r>
          </w:p>
          <w:p w14:paraId="196149A7" w14:textId="2DF9CD57" w:rsidR="00944D91" w:rsidRPr="00AB0F88" w:rsidRDefault="00944D91" w:rsidP="00DB0845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ind w:left="357" w:hanging="357"/>
              <w:contextualSpacing w:val="0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lastRenderedPageBreak/>
              <w:t>L’u</w:t>
            </w:r>
            <w:r w:rsidRPr="00882096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nivers vivant (</w:t>
            </w:r>
            <w:r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p. ex.</w:t>
            </w:r>
            <w:r w:rsidRPr="00882096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 xml:space="preserve"> l’écologie)</w:t>
            </w:r>
            <w:r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.</w:t>
            </w:r>
          </w:p>
        </w:tc>
        <w:tc>
          <w:tcPr>
            <w:tcW w:w="537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dotted" w:sz="4" w:space="0" w:color="A6A6A6" w:themeColor="background1" w:themeShade="A6"/>
              <w:right w:val="single" w:sz="8" w:space="0" w:color="A6A6A6" w:themeColor="background1" w:themeShade="A6"/>
            </w:tcBorders>
          </w:tcPr>
          <w:p w14:paraId="778CD801" w14:textId="6A9D6572" w:rsidR="007745EA" w:rsidRPr="007745EA" w:rsidRDefault="007745EA" w:rsidP="00DB0845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/>
              <w:ind w:left="357" w:hanging="357"/>
              <w:contextualSpacing w:val="0"/>
              <w:rPr>
                <w:rFonts w:ascii="Arial" w:eastAsia="Times New Roman" w:hAnsi="Arial" w:cs="Arial"/>
                <w:b/>
                <w:color w:val="373535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lastRenderedPageBreak/>
              <w:t>Explorer</w:t>
            </w:r>
            <w:r w:rsidRPr="00AB0F88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 xml:space="preserve"> les notions reliées à l’électricité dans le cadre de projets qui nécessitent </w:t>
            </w:r>
            <w:r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l’utilisation d’o</w:t>
            </w:r>
            <w:r w:rsidRPr="00AB0F88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utils</w:t>
            </w:r>
            <w:r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.</w:t>
            </w:r>
          </w:p>
          <w:p w14:paraId="44533E2B" w14:textId="5CA10C97" w:rsidR="007745EA" w:rsidRPr="007745EA" w:rsidRDefault="007745EA" w:rsidP="00DB0845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/>
              <w:ind w:left="357" w:hanging="357"/>
              <w:contextualSpacing w:val="0"/>
              <w:rPr>
                <w:rFonts w:ascii="Arial" w:eastAsia="Times New Roman" w:hAnsi="Arial" w:cs="Arial"/>
                <w:b/>
                <w:color w:val="373535"/>
                <w:sz w:val="20"/>
                <w:szCs w:val="20"/>
                <w:lang w:eastAsia="fr-CA"/>
              </w:rPr>
            </w:pPr>
            <w:r w:rsidRPr="007745EA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 xml:space="preserve">Mettre l’accent sur les notions </w:t>
            </w:r>
            <w:r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technologiques</w:t>
            </w:r>
            <w:r w:rsidRPr="007745EA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 xml:space="preserve"> dans les tâches liées à l’ingénierie, aux matériaux et à la fabrication.</w:t>
            </w:r>
          </w:p>
        </w:tc>
      </w:tr>
      <w:bookmarkEnd w:id="0"/>
    </w:tbl>
    <w:p w14:paraId="1020448F" w14:textId="77777777" w:rsidR="00FF214F" w:rsidRPr="00DB0845" w:rsidRDefault="00FF214F" w:rsidP="009D3AE2">
      <w:pPr>
        <w:rPr>
          <w:sz w:val="14"/>
        </w:rPr>
      </w:pPr>
    </w:p>
    <w:sectPr w:rsidR="00FF214F" w:rsidRPr="00DB0845" w:rsidSect="00AB0F88">
      <w:headerReference w:type="default" r:id="rId12"/>
      <w:foot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9998E" w14:textId="77777777" w:rsidR="00E45D1C" w:rsidRDefault="00E45D1C" w:rsidP="00DB4BC1">
      <w:pPr>
        <w:spacing w:after="0" w:line="240" w:lineRule="auto"/>
      </w:pPr>
      <w:r>
        <w:separator/>
      </w:r>
    </w:p>
  </w:endnote>
  <w:endnote w:type="continuationSeparator" w:id="0">
    <w:p w14:paraId="1DF9898E" w14:textId="77777777" w:rsidR="00E45D1C" w:rsidRDefault="00E45D1C" w:rsidP="00DB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7"/>
      <w:gridCol w:w="2976"/>
    </w:tblGrid>
    <w:tr w:rsidR="00E45D1C" w14:paraId="4E8C5B9B" w14:textId="77777777" w:rsidTr="000710D9">
      <w:trPr>
        <w:trHeight w:val="510"/>
        <w:jc w:val="center"/>
      </w:trPr>
      <w:tc>
        <w:tcPr>
          <w:tcW w:w="7797" w:type="dxa"/>
          <w:vAlign w:val="center"/>
        </w:tcPr>
        <w:p w14:paraId="0DC24436" w14:textId="41906BE9" w:rsidR="00E45D1C" w:rsidRDefault="00533934" w:rsidP="000710D9">
          <w:pPr>
            <w:pStyle w:val="Pieddepage"/>
            <w:rPr>
              <w:rFonts w:ascii="Arial" w:hAnsi="Arial" w:cs="Arial"/>
              <w:smallCaps/>
              <w:sz w:val="16"/>
            </w:rPr>
          </w:pPr>
          <w:r>
            <w:rPr>
              <w:rFonts w:ascii="Arial" w:hAnsi="Arial" w:cs="Arial"/>
              <w:smallCaps/>
              <w:sz w:val="16"/>
            </w:rPr>
            <w:t>Contenu élaboré</w:t>
          </w:r>
          <w:r w:rsidR="00E45D1C" w:rsidRPr="002806A9">
            <w:rPr>
              <w:rFonts w:ascii="Arial" w:hAnsi="Arial" w:cs="Arial"/>
              <w:smallCaps/>
              <w:sz w:val="16"/>
            </w:rPr>
            <w:t xml:space="preserve"> par Diane </w:t>
          </w:r>
          <w:proofErr w:type="spellStart"/>
          <w:r w:rsidR="00E45D1C" w:rsidRPr="002806A9">
            <w:rPr>
              <w:rFonts w:ascii="Arial" w:hAnsi="Arial" w:cs="Arial"/>
              <w:smallCaps/>
              <w:sz w:val="16"/>
            </w:rPr>
            <w:t>Campeau</w:t>
          </w:r>
          <w:proofErr w:type="spellEnd"/>
        </w:p>
        <w:p w14:paraId="70BF80BD" w14:textId="77777777" w:rsidR="00E45D1C" w:rsidRPr="00F05E55" w:rsidRDefault="00E45D1C" w:rsidP="000710D9">
          <w:pPr>
            <w:pStyle w:val="Pieddepage"/>
            <w:tabs>
              <w:tab w:val="clear" w:pos="4320"/>
              <w:tab w:val="clear" w:pos="8640"/>
              <w:tab w:val="center" w:pos="5317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mallCaps/>
              <w:sz w:val="16"/>
            </w:rPr>
            <w:t>Candidate au doctorat et chargée de cours</w:t>
          </w:r>
          <w:r>
            <w:rPr>
              <w:rFonts w:ascii="Arial" w:hAnsi="Arial" w:cs="Arial"/>
              <w:smallCaps/>
              <w:sz w:val="16"/>
            </w:rPr>
            <w:tab/>
          </w:r>
          <w:r w:rsidRPr="00B95536">
            <w:rPr>
              <w:rFonts w:ascii="Arial" w:hAnsi="Arial" w:cs="Arial"/>
              <w:smallCaps/>
              <w:sz w:val="16"/>
            </w:rPr>
            <w:fldChar w:fldCharType="begin"/>
          </w:r>
          <w:r w:rsidRPr="002806A9">
            <w:rPr>
              <w:rFonts w:ascii="Arial" w:hAnsi="Arial" w:cs="Arial"/>
              <w:smallCaps/>
              <w:sz w:val="16"/>
            </w:rPr>
            <w:instrText>PAGE   \* MERGEFORMAT</w:instrText>
          </w:r>
          <w:r w:rsidRPr="00B95536">
            <w:rPr>
              <w:rFonts w:ascii="Arial" w:hAnsi="Arial" w:cs="Arial"/>
              <w:smallCaps/>
              <w:sz w:val="16"/>
            </w:rPr>
            <w:fldChar w:fldCharType="separate"/>
          </w:r>
          <w:r w:rsidR="00970B1B" w:rsidRPr="00970B1B">
            <w:rPr>
              <w:rFonts w:ascii="Arial" w:hAnsi="Arial" w:cs="Arial"/>
              <w:smallCaps/>
              <w:noProof/>
              <w:sz w:val="16"/>
              <w:lang w:val="fr-FR"/>
            </w:rPr>
            <w:t>2</w:t>
          </w:r>
          <w:r w:rsidRPr="00B95536">
            <w:rPr>
              <w:rFonts w:ascii="Arial" w:hAnsi="Arial" w:cs="Arial"/>
              <w:smallCaps/>
              <w:sz w:val="16"/>
            </w:rPr>
            <w:fldChar w:fldCharType="end"/>
          </w:r>
        </w:p>
        <w:p w14:paraId="7DBACA8B" w14:textId="77777777" w:rsidR="00E45D1C" w:rsidRPr="00F05E55" w:rsidRDefault="00E45D1C" w:rsidP="000710D9">
          <w:pPr>
            <w:pStyle w:val="Pieddepage"/>
            <w:tabs>
              <w:tab w:val="clear" w:pos="4320"/>
              <w:tab w:val="center" w:pos="6358"/>
            </w:tabs>
            <w:rPr>
              <w:rFonts w:ascii="Arial" w:hAnsi="Arial" w:cs="Arial"/>
              <w:smallCaps/>
              <w:sz w:val="16"/>
            </w:rPr>
          </w:pPr>
          <w:r>
            <w:rPr>
              <w:rFonts w:ascii="Arial" w:hAnsi="Arial" w:cs="Arial"/>
              <w:smallCaps/>
              <w:sz w:val="16"/>
            </w:rPr>
            <w:t>Université de Sherbrooke</w:t>
          </w:r>
        </w:p>
      </w:tc>
      <w:tc>
        <w:tcPr>
          <w:tcW w:w="2976" w:type="dxa"/>
          <w:tcBorders>
            <w:left w:val="nil"/>
          </w:tcBorders>
          <w:vAlign w:val="center"/>
        </w:tcPr>
        <w:p w14:paraId="01F92851" w14:textId="77777777" w:rsidR="00E45D1C" w:rsidRPr="00F05E55" w:rsidRDefault="00E45D1C" w:rsidP="000710D9">
          <w:pPr>
            <w:pStyle w:val="Pieddepage"/>
            <w:jc w:val="right"/>
            <w:rPr>
              <w:rFonts w:ascii="Arial" w:hAnsi="Arial" w:cs="Arial"/>
              <w:smallCaps/>
              <w:sz w:val="16"/>
            </w:rPr>
          </w:pPr>
          <w:r>
            <w:rPr>
              <w:rFonts w:ascii="Arial" w:hAnsi="Arial" w:cs="Arial"/>
              <w:noProof/>
              <w:lang w:eastAsia="fr-CA"/>
            </w:rPr>
            <w:drawing>
              <wp:inline distT="0" distB="0" distL="0" distR="0" wp14:anchorId="33A94E12" wp14:editId="0124D4E5">
                <wp:extent cx="1367574" cy="385200"/>
                <wp:effectExtent l="0" t="0" r="4445" b="0"/>
                <wp:docPr id="19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" name="CTREQ_bleu_contour_si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7574" cy="38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9A31B47" w14:textId="77777777" w:rsidR="00E45D1C" w:rsidRPr="000710D9" w:rsidRDefault="00E45D1C" w:rsidP="000710D9">
    <w:pPr>
      <w:tabs>
        <w:tab w:val="center" w:pos="4320"/>
        <w:tab w:val="right" w:pos="8640"/>
      </w:tabs>
      <w:spacing w:after="0" w:line="240" w:lineRule="auto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5E607" w14:textId="77777777" w:rsidR="00E45D1C" w:rsidRDefault="00E45D1C" w:rsidP="00DB4BC1">
      <w:pPr>
        <w:spacing w:after="0" w:line="240" w:lineRule="auto"/>
      </w:pPr>
      <w:r>
        <w:separator/>
      </w:r>
    </w:p>
  </w:footnote>
  <w:footnote w:type="continuationSeparator" w:id="0">
    <w:p w14:paraId="356248F8" w14:textId="77777777" w:rsidR="00E45D1C" w:rsidRDefault="00E45D1C" w:rsidP="00DB4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CE564" w14:textId="77777777" w:rsidR="00E45D1C" w:rsidRDefault="00E45D1C">
    <w:pPr>
      <w:pStyle w:val="En-tte"/>
    </w:pPr>
    <w:r>
      <w:rPr>
        <w:noProof/>
        <w:lang w:eastAsia="fr-CA"/>
      </w:rPr>
      <w:drawing>
        <wp:inline distT="0" distB="0" distL="0" distR="0" wp14:anchorId="17049817" wp14:editId="264B5930">
          <wp:extent cx="1980000" cy="1105923"/>
          <wp:effectExtent l="0" t="0" r="1270" b="0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TREQ-Modele PCR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1105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28F735" w14:textId="77777777" w:rsidR="00E45D1C" w:rsidRDefault="00E45D1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B6F4B"/>
    <w:multiLevelType w:val="hybridMultilevel"/>
    <w:tmpl w:val="D49C1F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5E50"/>
    <w:multiLevelType w:val="hybridMultilevel"/>
    <w:tmpl w:val="B83A1D26"/>
    <w:lvl w:ilvl="0" w:tplc="A20E9C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4261F"/>
    <w:multiLevelType w:val="hybridMultilevel"/>
    <w:tmpl w:val="93AEDD40"/>
    <w:lvl w:ilvl="0" w:tplc="78E673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FB6122"/>
    <w:multiLevelType w:val="hybridMultilevel"/>
    <w:tmpl w:val="5B4CDA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31E91"/>
    <w:multiLevelType w:val="hybridMultilevel"/>
    <w:tmpl w:val="641AA67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ED0F7C"/>
    <w:multiLevelType w:val="hybridMultilevel"/>
    <w:tmpl w:val="787461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3306F"/>
    <w:multiLevelType w:val="hybridMultilevel"/>
    <w:tmpl w:val="7E8A09F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132FB7"/>
    <w:multiLevelType w:val="hybridMultilevel"/>
    <w:tmpl w:val="8DC2D08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CC0D79"/>
    <w:multiLevelType w:val="hybridMultilevel"/>
    <w:tmpl w:val="1AB011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057AB"/>
    <w:multiLevelType w:val="hybridMultilevel"/>
    <w:tmpl w:val="B19AE8E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C30BEA"/>
    <w:multiLevelType w:val="hybridMultilevel"/>
    <w:tmpl w:val="BC582DF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BF7C6E"/>
    <w:multiLevelType w:val="hybridMultilevel"/>
    <w:tmpl w:val="B7860A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F4602"/>
    <w:multiLevelType w:val="hybridMultilevel"/>
    <w:tmpl w:val="7CAE819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EE377E"/>
    <w:multiLevelType w:val="hybridMultilevel"/>
    <w:tmpl w:val="AB94F5E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BC1FD9"/>
    <w:multiLevelType w:val="hybridMultilevel"/>
    <w:tmpl w:val="AD5C4896"/>
    <w:lvl w:ilvl="0" w:tplc="AC98E996">
      <w:start w:val="1"/>
      <w:numFmt w:val="decimal"/>
      <w:lvlText w:val="%1-"/>
      <w:lvlJc w:val="left"/>
      <w:pPr>
        <w:ind w:left="36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AA0D5F"/>
    <w:multiLevelType w:val="hybridMultilevel"/>
    <w:tmpl w:val="702E38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6"/>
  </w:num>
  <w:num w:numId="6">
    <w:abstractNumId w:val="13"/>
  </w:num>
  <w:num w:numId="7">
    <w:abstractNumId w:val="14"/>
  </w:num>
  <w:num w:numId="8">
    <w:abstractNumId w:val="12"/>
  </w:num>
  <w:num w:numId="9">
    <w:abstractNumId w:val="4"/>
  </w:num>
  <w:num w:numId="10">
    <w:abstractNumId w:val="3"/>
  </w:num>
  <w:num w:numId="11">
    <w:abstractNumId w:val="9"/>
  </w:num>
  <w:num w:numId="12">
    <w:abstractNumId w:val="11"/>
  </w:num>
  <w:num w:numId="13">
    <w:abstractNumId w:val="10"/>
  </w:num>
  <w:num w:numId="14">
    <w:abstractNumId w:val="8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E2"/>
    <w:rsid w:val="00042B9C"/>
    <w:rsid w:val="000710D9"/>
    <w:rsid w:val="00086F16"/>
    <w:rsid w:val="000A671C"/>
    <w:rsid w:val="000A7999"/>
    <w:rsid w:val="000F0E3D"/>
    <w:rsid w:val="00142A1E"/>
    <w:rsid w:val="001838C6"/>
    <w:rsid w:val="00286C29"/>
    <w:rsid w:val="002E73C9"/>
    <w:rsid w:val="00325AED"/>
    <w:rsid w:val="00333EE7"/>
    <w:rsid w:val="00350DD7"/>
    <w:rsid w:val="00431237"/>
    <w:rsid w:val="00454DC4"/>
    <w:rsid w:val="00482770"/>
    <w:rsid w:val="00500C04"/>
    <w:rsid w:val="00533934"/>
    <w:rsid w:val="005C7FD5"/>
    <w:rsid w:val="0063263C"/>
    <w:rsid w:val="00671EDA"/>
    <w:rsid w:val="00694649"/>
    <w:rsid w:val="00724E0C"/>
    <w:rsid w:val="007745EA"/>
    <w:rsid w:val="007851C2"/>
    <w:rsid w:val="007B3235"/>
    <w:rsid w:val="007E47CC"/>
    <w:rsid w:val="00850966"/>
    <w:rsid w:val="00882096"/>
    <w:rsid w:val="00882192"/>
    <w:rsid w:val="008B1930"/>
    <w:rsid w:val="008E1590"/>
    <w:rsid w:val="00920D1E"/>
    <w:rsid w:val="0092288B"/>
    <w:rsid w:val="00944D91"/>
    <w:rsid w:val="00970B1B"/>
    <w:rsid w:val="009717CE"/>
    <w:rsid w:val="00993B60"/>
    <w:rsid w:val="009D3AE2"/>
    <w:rsid w:val="009E4D24"/>
    <w:rsid w:val="00A930DB"/>
    <w:rsid w:val="00AB0F88"/>
    <w:rsid w:val="00BB0EC9"/>
    <w:rsid w:val="00BC3FFF"/>
    <w:rsid w:val="00BE6001"/>
    <w:rsid w:val="00C35D79"/>
    <w:rsid w:val="00C61AB1"/>
    <w:rsid w:val="00C86940"/>
    <w:rsid w:val="00CB4F8C"/>
    <w:rsid w:val="00D050E2"/>
    <w:rsid w:val="00D46401"/>
    <w:rsid w:val="00D7238E"/>
    <w:rsid w:val="00D854BB"/>
    <w:rsid w:val="00DB0845"/>
    <w:rsid w:val="00DB4BC1"/>
    <w:rsid w:val="00E45D1C"/>
    <w:rsid w:val="00EB4879"/>
    <w:rsid w:val="00F16E87"/>
    <w:rsid w:val="00F63947"/>
    <w:rsid w:val="00F95B5D"/>
    <w:rsid w:val="00FF214F"/>
    <w:rsid w:val="00FF7BEF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8C873B7"/>
  <w15:docId w15:val="{EF78E067-82BE-4287-949F-B4B0A78A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3AE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3AE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920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B4B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4BC1"/>
  </w:style>
  <w:style w:type="paragraph" w:styleId="Pieddepage">
    <w:name w:val="footer"/>
    <w:basedOn w:val="Normal"/>
    <w:link w:val="PieddepageCar"/>
    <w:uiPriority w:val="99"/>
    <w:unhideWhenUsed/>
    <w:rsid w:val="00DB4B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4BC1"/>
  </w:style>
  <w:style w:type="paragraph" w:styleId="Textedebulles">
    <w:name w:val="Balloon Text"/>
    <w:basedOn w:val="Normal"/>
    <w:link w:val="TextedebullesCar"/>
    <w:uiPriority w:val="99"/>
    <w:semiHidden/>
    <w:unhideWhenUsed/>
    <w:rsid w:val="00F6394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947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6394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3947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3947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394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394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63947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2E73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9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ienceonstage.ca/f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1.education.gouv.qc.ca/sections/programmeFormation/secondaire2/medias/08-00857_SensibilisationEntrepreneuria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1.education.gouv.qc.ca/sections/programmeFormation/secondaire2/medias/08-00857_SensibilisationEntrepreneuriat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F5EF3-FB8F-417E-9B32-ED2DDB77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905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Barriault</dc:creator>
  <cp:keywords/>
  <dc:description/>
  <cp:lastModifiedBy>Secretariat CTREQ</cp:lastModifiedBy>
  <cp:revision>6</cp:revision>
  <dcterms:created xsi:type="dcterms:W3CDTF">2017-04-18T14:31:00Z</dcterms:created>
  <dcterms:modified xsi:type="dcterms:W3CDTF">2017-04-18T14:46:00Z</dcterms:modified>
</cp:coreProperties>
</file>